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720670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11E89E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B9D72D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A045F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24C12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B79204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EUROPEAN UNION</w:t>
            </w:r>
          </w:p>
          <w:p w:rsidR="00F85C99" w:rsidRPr="002F6A28" w:rsidP="002F6A28" w14:paraId="40D72DC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B5B3E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D05F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8DB86B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8CBB9CD" w14:textId="77777777">
            <w:r w:rsidRPr="00C379C8">
              <w:t>European Commission</w:t>
            </w:r>
          </w:p>
          <w:p w:rsidR="00EE3A11" w:rsidRPr="00C379C8" w:rsidP="000C3B6C" w14:paraId="1AA3C478" w14:textId="77777777">
            <w:r w:rsidRPr="00C379C8">
              <w:t>EU-TBT Enquiry Point,</w:t>
            </w:r>
          </w:p>
          <w:p w:rsidR="00EE3A11" w:rsidRPr="00C379C8" w:rsidP="000C3B6C" w14:paraId="17B4DEA7" w14:textId="77777777">
            <w:r w:rsidRPr="00C379C8">
              <w:t>Fax: +(32) 2 299 80 43,</w:t>
            </w:r>
          </w:p>
          <w:p w:rsidR="00EE3A11" w:rsidRPr="00C379C8" w:rsidP="000C3B6C" w14:paraId="10CE62D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grow-eu-tbt@ec.europa.eu</w:t>
              </w:r>
            </w:hyperlink>
          </w:p>
          <w:p w:rsidR="00EE3A11" w:rsidRPr="00C379C8" w:rsidP="000C3B6C" w14:paraId="58B2B87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https://technical-barriers-trade.ec.europa.eu/en/home</w:t>
              </w:r>
            </w:hyperlink>
          </w:p>
        </w:tc>
      </w:tr>
      <w:tr w14:paraId="678D8B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8C4B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F3DF93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5E1C4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3C816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83DCCA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Short-range devices (radio equipment)</w:t>
            </w:r>
          </w:p>
        </w:tc>
      </w:tr>
      <w:tr w14:paraId="3914DE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38FF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2BF3D2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Commission Implementing Decision on the harmonisation of radio spectrum for use by radiodetermination applications in the 116-260 GHz frequency band; (4 page(s), in English), (14 page(s), in English)</w:t>
            </w:r>
          </w:p>
          <w:p w:rsidR="000C3B6C" w:rsidRPr="000C3B6C" w:rsidP="002F6A28" w14:paraId="6D9AE0F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F2658" w:rsidRPr="00CE6C29" w:rsidP="002F6A28" w14:paraId="69B4E946" w14:textId="77777777">
            <w:pPr>
              <w:pBdr>
                <w:top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https://members.wto.org/crnattachments/2025/TBT/EEC/25_06638_00_e.pdf</w:t>
              </w:r>
            </w:hyperlink>
          </w:p>
          <w:p w:rsidR="009F2658" w:rsidRPr="00CE6C29" w:rsidP="002F6A28" w14:paraId="5C660D5A" w14:textId="77777777">
            <w:pPr>
              <w:pBdr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https://members.wto.org/crnattachments/2025/TBT/EEC/25_06638_01_e.pdf</w:t>
              </w:r>
            </w:hyperlink>
          </w:p>
          <w:p w:rsidR="009F2658" w:rsidRPr="001875E9" w:rsidP="002F6A28" w14:paraId="521B1740" w14:textId="77777777">
            <w:pPr>
              <w:rPr>
                <w:iCs/>
                <w:lang w:val="fr-CH"/>
              </w:rPr>
            </w:pPr>
            <w:r w:rsidRPr="001875E9">
              <w:rPr>
                <w:iCs/>
                <w:lang w:val="fr-CH"/>
              </w:rPr>
              <w:t>European Commission</w:t>
            </w:r>
          </w:p>
          <w:p w:rsidR="009F2658" w:rsidRPr="001875E9" w:rsidP="002F6A28" w14:paraId="7457DF1E" w14:textId="77777777">
            <w:pPr>
              <w:rPr>
                <w:iCs/>
                <w:lang w:val="fr-CH"/>
              </w:rPr>
            </w:pPr>
            <w:r w:rsidRPr="001875E9">
              <w:rPr>
                <w:iCs/>
                <w:lang w:val="fr-CH"/>
              </w:rPr>
              <w:t>EU-TBT Enquiry Point</w:t>
            </w:r>
          </w:p>
          <w:p w:rsidR="009F2658" w:rsidRPr="001875E9" w:rsidP="002F6A28" w14:paraId="6A177F2D" w14:textId="77777777">
            <w:pPr>
              <w:rPr>
                <w:iCs/>
                <w:lang w:val="fr-CH"/>
              </w:rPr>
            </w:pPr>
            <w:r w:rsidRPr="001875E9">
              <w:rPr>
                <w:iCs/>
                <w:lang w:val="fr-CH"/>
              </w:rPr>
              <w:t>Fax: + (32) 2 299 80 43</w:t>
            </w:r>
          </w:p>
          <w:p w:rsidR="009F2658" w:rsidRPr="001875E9" w:rsidP="002F6A28" w14:paraId="2276D62A" w14:textId="77777777">
            <w:pPr>
              <w:rPr>
                <w:iCs/>
                <w:lang w:val="fr-CH"/>
              </w:rPr>
            </w:pPr>
            <w:r w:rsidRPr="001875E9">
              <w:rPr>
                <w:iCs/>
                <w:lang w:val="fr-CH"/>
              </w:rPr>
              <w:t xml:space="preserve">E-mail: </w:t>
            </w:r>
            <w:hyperlink r:id="rId6" w:history="1">
              <w:r w:rsidRPr="001875E9">
                <w:rPr>
                  <w:iCs/>
                  <w:color w:val="0000FF"/>
                  <w:u w:val="single"/>
                  <w:lang w:val="fr-CH"/>
                </w:rPr>
                <w:t>grow-eu-tbt@ec.europa.eu</w:t>
              </w:r>
            </w:hyperlink>
          </w:p>
          <w:p w:rsidR="009F2658" w:rsidRPr="00CE6C29" w:rsidP="002F6A28" w14:paraId="4402C38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The text is available on the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https://technical-barriers-trade.ec.europa.eu/en/home</w:t>
              </w:r>
            </w:hyperlink>
          </w:p>
        </w:tc>
      </w:tr>
      <w:tr w14:paraId="312C96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9D2C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8C24DB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Commission Implementing Decision requires Member States to designate and make available radio spectrum in the 116-260 GHz frequency band for several categories of radiodetermination applications, on a non-interference and non-protected basis, subject to specific technical conditions. The technical conditions are laid down in the technical annex.</w:t>
            </w:r>
          </w:p>
        </w:tc>
      </w:tr>
      <w:tr w14:paraId="724675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A367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5C2EE8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This draft Commission Implementing Decision harmonises radio spectrum in the 116-260 GHz frequency band for the following eight categories of radiodetermination applications: </w:t>
            </w:r>
            <w:r w:rsidRPr="00C379C8" w:rsidR="00EE3A11">
              <w:t>i</w:t>
            </w:r>
            <w:r w:rsidRPr="00C379C8" w:rsidR="00EE3A11">
              <w:t>) Generic indoor surveillance radars; ii) Radiodetermination systems for industry automation (</w:t>
            </w:r>
            <w:r w:rsidRPr="00C379C8" w:rsidR="00EE3A11">
              <w:t>RDI</w:t>
            </w:r>
            <w:r w:rsidRPr="00C379C8" w:rsidR="00EE3A11">
              <w:t>); iii) Level probing radars (LPR); iv) Contour determination and acquisition radars (CDR); v) Tank level probing radars (</w:t>
            </w:r>
            <w:r w:rsidRPr="00C379C8" w:rsidR="00EE3A11">
              <w:t>TLPR</w:t>
            </w:r>
            <w:r w:rsidRPr="00C379C8" w:rsidR="00EE3A11">
              <w:t>); vi) Radiodetermination systems for industry automation in shielded environments (</w:t>
            </w:r>
            <w:r w:rsidRPr="00C379C8" w:rsidR="00EE3A11">
              <w:t>RDI</w:t>
            </w:r>
            <w:r w:rsidRPr="00C379C8" w:rsidR="00EE3A11">
              <w:t xml:space="preserve">-S); vii) Exterior vehicular </w:t>
            </w:r>
            <w:r w:rsidRPr="00C379C8" w:rsidR="00EE3A11">
              <w:t>radars (EVR); viii) In-cabin vehicular radars (</w:t>
            </w:r>
            <w:r w:rsidRPr="00C379C8" w:rsidR="00EE3A11">
              <w:t>IVR</w:t>
            </w:r>
            <w:r w:rsidRPr="00C379C8" w:rsidR="00EE3A11">
              <w:t>). CEPT Report 86 constitutes the technical basis for this Decision; Harmonization; Reducing trade barriers and facilitating trade</w:t>
            </w:r>
          </w:p>
        </w:tc>
      </w:tr>
      <w:tr w14:paraId="3AE70D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4049D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1875E9" w:rsidP="007F13E8" w14:paraId="10200EB8" w14:textId="77777777">
            <w:pPr>
              <w:spacing w:before="120" w:after="120"/>
              <w:rPr>
                <w:bCs/>
                <w:lang w:val="fr-CH"/>
              </w:rPr>
            </w:pPr>
            <w:r w:rsidRPr="001875E9">
              <w:rPr>
                <w:b/>
                <w:lang w:val="fr-CH"/>
              </w:rPr>
              <w:t>Relevant documents:</w:t>
            </w:r>
            <w:r w:rsidRPr="001875E9" w:rsidR="00EE3A11">
              <w:rPr>
                <w:lang w:val="fr-CH"/>
              </w:rPr>
              <w:t xml:space="preserve"> </w:t>
            </w:r>
          </w:p>
          <w:p w:rsidR="00EE3A11" w:rsidRPr="001875E9" w:rsidP="007F13E8" w14:paraId="38E16B88" w14:textId="77777777">
            <w:pPr>
              <w:spacing w:before="120" w:after="120"/>
              <w:rPr>
                <w:lang w:val="fr-CH"/>
              </w:rPr>
            </w:pPr>
            <w:r w:rsidRPr="001875E9">
              <w:rPr>
                <w:lang w:val="fr-CH"/>
              </w:rPr>
              <w:t xml:space="preserve">-CEPT Report 86 at </w:t>
            </w:r>
            <w:hyperlink r:id="rId10" w:history="1">
              <w:r w:rsidRPr="001875E9">
                <w:rPr>
                  <w:color w:val="0000FF"/>
                  <w:u w:val="single"/>
                  <w:lang w:val="fr-CH"/>
                </w:rPr>
                <w:t>https://docdb.cept.org/document/28605</w:t>
              </w:r>
            </w:hyperlink>
          </w:p>
        </w:tc>
      </w:tr>
      <w:tr w14:paraId="009DB2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CF28B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FCDB25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Q1 2026</w:t>
            </w:r>
          </w:p>
          <w:p w:rsidR="00EE3A11" w:rsidRPr="002F6A28" w:rsidP="008953C4" w14:paraId="6140738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Q3 2026</w:t>
            </w:r>
          </w:p>
        </w:tc>
      </w:tr>
      <w:tr w14:paraId="73E731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CE60B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0582D8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1D7486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December 2025</w:t>
            </w:r>
          </w:p>
          <w:p w:rsidR="000C3B6C" w:rsidRPr="00E3324D" w:rsidP="000C3B6C" w14:paraId="2B02097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830DBF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1875E9" w:rsidP="000C3B6C" w14:paraId="55744BA1" w14:textId="77777777">
            <w:pPr>
              <w:rPr>
                <w:lang w:val="fr-CH"/>
              </w:rPr>
            </w:pPr>
            <w:r w:rsidRPr="001875E9">
              <w:rPr>
                <w:lang w:val="fr-CH"/>
              </w:rPr>
              <w:t>European Commission,</w:t>
            </w:r>
          </w:p>
          <w:p w:rsidR="00CE6C29" w:rsidRPr="001875E9" w:rsidP="000C3B6C" w14:paraId="69864DB5" w14:textId="77777777">
            <w:pPr>
              <w:rPr>
                <w:lang w:val="fr-CH"/>
              </w:rPr>
            </w:pPr>
            <w:r w:rsidRPr="001875E9">
              <w:rPr>
                <w:lang w:val="fr-CH"/>
              </w:rPr>
              <w:t>EU-TBT Enquiry Point,</w:t>
            </w:r>
          </w:p>
          <w:p w:rsidR="00CE6C29" w:rsidRPr="001875E9" w:rsidP="000C3B6C" w14:paraId="605FFA02" w14:textId="77777777">
            <w:pPr>
              <w:rPr>
                <w:lang w:val="fr-CH"/>
              </w:rPr>
            </w:pPr>
            <w:r w:rsidRPr="001875E9">
              <w:rPr>
                <w:lang w:val="fr-CH"/>
              </w:rPr>
              <w:t>Fax: + (32) 2 299 80 43,</w:t>
            </w:r>
          </w:p>
          <w:p w:rsidR="00CE6C29" w:rsidRPr="001875E9" w:rsidP="000C3B6C" w14:paraId="5D071616" w14:textId="77777777">
            <w:pPr>
              <w:spacing w:after="120"/>
              <w:rPr>
                <w:lang w:val="fr-CH"/>
              </w:rPr>
            </w:pPr>
            <w:r w:rsidRPr="001875E9">
              <w:rPr>
                <w:lang w:val="fr-CH"/>
              </w:rPr>
              <w:t xml:space="preserve">E-mail: </w:t>
            </w:r>
            <w:hyperlink r:id="rId6" w:history="1">
              <w:r w:rsidRPr="001875E9">
                <w:rPr>
                  <w:color w:val="0000FF"/>
                  <w:u w:val="single"/>
                  <w:lang w:val="fr-CH"/>
                </w:rPr>
                <w:t>grow-eu-tbt@ec.europa.eu</w:t>
              </w:r>
            </w:hyperlink>
          </w:p>
        </w:tc>
      </w:tr>
    </w:tbl>
    <w:p w:rsidR="00EE3A11" w:rsidRPr="001875E9" w:rsidP="00887259" w14:paraId="075EBCA6" w14:textId="77777777">
      <w:pPr>
        <w:jc w:val="center"/>
        <w:rPr>
          <w:lang w:val="fr-CH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10A05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88D4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25D758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7322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EF83B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4110D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D3539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38A2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G/TBT/N/EU/1165</w:t>
    </w:r>
    <w:bookmarkEnd w:id="0"/>
  </w:p>
  <w:p w:rsidR="009239F7" w:rsidRPr="002F6A28" w:rsidP="009239F7" w14:paraId="79C5FB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53F4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EDBCE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8CC2F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38ABA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1D853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5823BA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120166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077E39" w14:textId="77777777">
          <w:pPr>
            <w:jc w:val="right"/>
            <w:rPr>
              <w:b/>
              <w:szCs w:val="16"/>
            </w:rPr>
          </w:pPr>
        </w:p>
      </w:tc>
    </w:tr>
    <w:tr w14:paraId="529A285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36711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39E7FD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G/TBT/N/EU/1165</w:t>
          </w:r>
          <w:bookmarkEnd w:id="2"/>
        </w:p>
      </w:tc>
    </w:tr>
    <w:tr w14:paraId="00592D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09E9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44E6D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October 2025</w:t>
          </w:r>
          <w:bookmarkEnd w:id="3"/>
          <w:bookmarkEnd w:id="4"/>
        </w:p>
      </w:tc>
    </w:tr>
    <w:tr w14:paraId="1422F89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82FE46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(25-6295)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05ABD7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BAE1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CA860F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29D044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86EA7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6789324">
    <w:abstractNumId w:val="9"/>
  </w:num>
  <w:num w:numId="2" w16cid:durableId="1864399304">
    <w:abstractNumId w:val="7"/>
  </w:num>
  <w:num w:numId="3" w16cid:durableId="546381861">
    <w:abstractNumId w:val="6"/>
  </w:num>
  <w:num w:numId="4" w16cid:durableId="1977681559">
    <w:abstractNumId w:val="5"/>
  </w:num>
  <w:num w:numId="5" w16cid:durableId="1637566106">
    <w:abstractNumId w:val="4"/>
  </w:num>
  <w:num w:numId="6" w16cid:durableId="736825104">
    <w:abstractNumId w:val="12"/>
  </w:num>
  <w:num w:numId="7" w16cid:durableId="1456213712">
    <w:abstractNumId w:val="11"/>
  </w:num>
  <w:num w:numId="8" w16cid:durableId="697588910">
    <w:abstractNumId w:val="10"/>
  </w:num>
  <w:num w:numId="9" w16cid:durableId="119376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052318">
    <w:abstractNumId w:val="13"/>
  </w:num>
  <w:num w:numId="11" w16cid:durableId="971598973">
    <w:abstractNumId w:val="8"/>
  </w:num>
  <w:num w:numId="12" w16cid:durableId="825784673">
    <w:abstractNumId w:val="3"/>
  </w:num>
  <w:num w:numId="13" w16cid:durableId="2081437021">
    <w:abstractNumId w:val="2"/>
  </w:num>
  <w:num w:numId="14" w16cid:durableId="1983851014">
    <w:abstractNumId w:val="1"/>
  </w:num>
  <w:num w:numId="15" w16cid:durableId="112075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7A94"/>
    <w:rsid w:val="00147DF9"/>
    <w:rsid w:val="00153339"/>
    <w:rsid w:val="00155128"/>
    <w:rsid w:val="001621F4"/>
    <w:rsid w:val="0018251C"/>
    <w:rsid w:val="00182B84"/>
    <w:rsid w:val="0018646B"/>
    <w:rsid w:val="00186B9C"/>
    <w:rsid w:val="001875E9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B1919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C5C2C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217B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265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3C9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ocdb.cept.org/document/28605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grow-eu-tbt@ec.europa.eu" TargetMode="External" /><Relationship Id="rId7" Type="http://schemas.openxmlformats.org/officeDocument/2006/relationships/hyperlink" Target="https://technical-barriers-trade.ec.europa.eu/en/home" TargetMode="External" /><Relationship Id="rId8" Type="http://schemas.openxmlformats.org/officeDocument/2006/relationships/hyperlink" Target="https://members.wto.org/crnattachments/2025/TBT/EEC/25_06638_00_e.pdf" TargetMode="External" /><Relationship Id="rId9" Type="http://schemas.openxmlformats.org/officeDocument/2006/relationships/hyperlink" Target="https://members.wto.org/crnattachments/2025/TBT/EEC/25_06638_01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BD714-2290-47D2-B495-05440A76CEB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393</Words>
  <Characters>2610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2025-10-02T07:51:00Z</dcterms:created>
  <dcterms:modified xsi:type="dcterms:W3CDTF">2025-10-02T08:02:00Z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