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5516735F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5954D4BC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2672063E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2AB9CAF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7F66391C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0FA9D70B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EUROPEAN UNION</w:t>
            </w:r>
          </w:p>
          <w:p w:rsidR="00F85C99" w:rsidRPr="002F6A28" w:rsidP="002F6A28" w14:paraId="01AB7BD2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35FE28D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4ABDE2B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4076D4D6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29CFFEF1" w14:textId="77777777">
            <w:pPr>
              <w:spacing w:after="120"/>
            </w:pPr>
            <w:r w:rsidRPr="00C379C8">
              <w:t xml:space="preserve">European </w:t>
            </w:r>
            <w:r w:rsidRPr="00C379C8">
              <w:t>Commission</w:t>
            </w:r>
          </w:p>
          <w:p w:rsidR="00F85C99" w:rsidRPr="002F6A28" w:rsidP="00AA646C" w14:paraId="2B743E4A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  <w:p w:rsidR="00AC6C6E" w:rsidRPr="00C379C8" w:rsidP="00AA646C" w14:paraId="25867573" w14:textId="77777777">
            <w:r w:rsidRPr="00C379C8">
              <w:t>European Commission,</w:t>
            </w:r>
          </w:p>
          <w:p w:rsidR="00AC6C6E" w:rsidRPr="00C379C8" w:rsidP="00AA646C" w14:paraId="32548B14" w14:textId="77777777">
            <w:r w:rsidRPr="00C379C8">
              <w:t>EU-TBT Enquiry Point,</w:t>
            </w:r>
          </w:p>
          <w:p w:rsidR="00AC6C6E" w:rsidRPr="00C379C8" w:rsidP="00AA646C" w14:paraId="706850FC" w14:textId="77777777">
            <w:r w:rsidRPr="00C379C8">
              <w:t>Fax: +(32) 2 299 80 43,</w:t>
            </w:r>
          </w:p>
          <w:p w:rsidR="00AC6C6E" w:rsidRPr="00C379C8" w:rsidP="00AA646C" w14:paraId="6CF7C1C4" w14:textId="77777777">
            <w:r w:rsidRPr="00C379C8">
              <w:t xml:space="preserve">E-mail: </w:t>
            </w:r>
            <w:hyperlink r:id="rId6" w:history="1">
              <w:r w:rsidRPr="00C379C8">
                <w:rPr>
                  <w:color w:val="0000FF"/>
                  <w:u w:val="single"/>
                </w:rPr>
                <w:t>grow-eu-tbt@ec.europa.eu</w:t>
              </w:r>
            </w:hyperlink>
          </w:p>
          <w:p w:rsidR="00AC6C6E" w:rsidRPr="00C379C8" w:rsidP="00AA646C" w14:paraId="77D15D88" w14:textId="77777777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14:paraId="0320D5D3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270778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5FA61FDA" w14:textId="77777777">
            <w:pPr>
              <w:spacing w:before="120" w:after="120"/>
            </w:pPr>
            <w:r w:rsidRPr="002F6A28">
              <w:rPr>
                <w:b/>
              </w:rPr>
              <w:t xml:space="preserve">Notified </w:t>
            </w:r>
            <w:r w:rsidRPr="002F6A28">
              <w:rPr>
                <w:b/>
              </w:rPr>
              <w:t>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2C5CE81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DB7BB2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C935CD3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Biocidal products</w:t>
            </w:r>
          </w:p>
        </w:tc>
      </w:tr>
      <w:tr w14:paraId="20A92BC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340813E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CAAD48E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Draft Commission Implementing Regulation renewing the approval of dazomet as an active substance for use in biocidal products of product-type 8 in accordance with Regulation (EU) No 528/2012 of the European Parliament and of the Council; (3 page(s), in English), (2 page(s), in English)</w:t>
            </w:r>
          </w:p>
        </w:tc>
      </w:tr>
      <w:tr w14:paraId="1C86684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502044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96B0976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draft Commission Implementing Regulation renews the approval of dazomet as an active substance for use in biocidal products of product-type 8, subject to compliance with certain conditions, including a condition for placing on the market of treated articles treated with or incorporating dazomet.</w:t>
            </w:r>
          </w:p>
          <w:p w:rsidR="00FE448B" w:rsidRPr="00C379C8" w:rsidP="002F6A28" w14:paraId="6A56BC65" w14:textId="77777777">
            <w:pPr>
              <w:spacing w:before="120" w:after="120"/>
            </w:pPr>
            <w:r w:rsidRPr="00C379C8">
              <w:t>The opinion of the European Chemicals Agency can be found on its website (</w:t>
            </w:r>
            <w:hyperlink r:id="rId7" w:history="1">
              <w:r w:rsidRPr="00C379C8">
                <w:rPr>
                  <w:color w:val="0000FF"/>
                  <w:u w:val="single"/>
                </w:rPr>
                <w:t>Biocidal Products Committee opinions on active substance approval - ECHA (europa.eu)</w:t>
              </w:r>
            </w:hyperlink>
            <w:r w:rsidRPr="00C379C8">
              <w:t>).</w:t>
            </w:r>
          </w:p>
        </w:tc>
      </w:tr>
      <w:tr w14:paraId="6BF3BC4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B5C243E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8E7494C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Harmonisation of the EU market on biocidal products.; Protection of human health or safety; Protection of the environment; Harmonization</w:t>
            </w:r>
          </w:p>
        </w:tc>
      </w:tr>
      <w:tr w14:paraId="7EF53B66" w14:textId="77777777" w:rsidTr="008D5200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008BD20F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0F063523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7C312F38" w14:textId="77777777">
            <w:pPr>
              <w:spacing w:before="120" w:after="120"/>
            </w:pPr>
            <w:r w:rsidRPr="002F6A28">
              <w:t>Regulation (EU) No 528/2012 of the European Parliament and of the Council of 22 May 2012 concerning the making available on the market and use of biocidal products (OJ L 167, 27.6.2012, p. 1.). Available in all EU languages.</w:t>
            </w:r>
          </w:p>
          <w:p w:rsidR="00EE3A11" w:rsidRPr="002F6A28" w:rsidP="007F13E8" w14:paraId="05ED62D5" w14:textId="77777777">
            <w:pPr>
              <w:spacing w:before="120" w:after="120"/>
            </w:pPr>
            <w:hyperlink r:id="rId8" w:history="1">
              <w:r w:rsidRPr="002F6A28">
                <w:rPr>
                  <w:color w:val="0000FF"/>
                  <w:u w:val="single"/>
                </w:rPr>
                <w:t>EUR-Lex - 32012R0528 - EN - EUR-Lex (europa.eu)</w:t>
              </w:r>
            </w:hyperlink>
          </w:p>
        </w:tc>
      </w:tr>
      <w:tr w14:paraId="62A47109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20F4B6D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6716F01B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August 2025</w:t>
            </w:r>
          </w:p>
          <w:p w:rsidR="00EE3A11" w:rsidRPr="002F6A28" w:rsidP="008953C4" w14:paraId="760616C5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</w:t>
            </w:r>
          </w:p>
        </w:tc>
      </w:tr>
      <w:tr w14:paraId="5774CDA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9914EA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682EAC1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4874182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3702237C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68181F24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006F92C8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European Commission,</w:t>
            </w:r>
          </w:p>
          <w:p w:rsidR="00EE3A11" w:rsidRPr="00A12DDE" w:rsidP="00B16145" w14:paraId="535EA8F2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EU-TBT Enquiry Point,</w:t>
            </w:r>
          </w:p>
          <w:p w:rsidR="00EE3A11" w:rsidRPr="00A12DDE" w:rsidP="00B16145" w14:paraId="71841EC9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(32) 2 299 80 43,</w:t>
            </w:r>
          </w:p>
          <w:p w:rsidR="00EE3A11" w:rsidRPr="00A12DDE" w:rsidP="00B16145" w14:paraId="749DE646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grow-eu-tbt@ec.europa.eu</w:t>
              </w:r>
            </w:hyperlink>
          </w:p>
          <w:p w:rsidR="00EE3A11" w:rsidRPr="00A12DDE" w:rsidP="00B16145" w14:paraId="689802F0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:rsidR="00EE3A11" w:rsidRPr="00A12DDE" w:rsidP="00B16145" w14:paraId="2AB5A69A" w14:textId="77777777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https://members.wto.org/crnattachments/2025/TBT/EEC/25_03471_00_e.pdf</w:t>
              </w:r>
            </w:hyperlink>
          </w:p>
          <w:p w:rsidR="00EE3A11" w:rsidRPr="00A12DDE" w:rsidP="00B16145" w14:paraId="15C52DA0" w14:textId="77777777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https://members.wto.org/crnattachments/2025/TBT/EEC/25_03471_01_e.pdf</w:t>
              </w:r>
            </w:hyperlink>
          </w:p>
        </w:tc>
      </w:tr>
    </w:tbl>
    <w:p w:rsidR="00EE3A11" w:rsidRPr="002F6A28" w:rsidP="002F6A28" w14:paraId="28CEB55B" w14:textId="77777777"/>
    <w:sectPr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6D63A7AE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50E69A11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6766230A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A5F93B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7FB2537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77396F8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7178396C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2B28630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G/TBT/N/EU/1137</w:t>
    </w:r>
    <w:bookmarkEnd w:id="0"/>
  </w:p>
  <w:p w:rsidR="009239F7" w:rsidRPr="002F6A28" w:rsidP="009239F7" w14:paraId="476CDF0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36B62D8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05FD36D0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2C9EA186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6F71BAE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30EDC4AB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7374CFBE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5CA75D81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1BBB172D" w14:textId="77777777">
          <w:pPr>
            <w:jc w:val="right"/>
            <w:rPr>
              <w:b/>
              <w:szCs w:val="16"/>
            </w:rPr>
          </w:pPr>
        </w:p>
      </w:tc>
    </w:tr>
    <w:tr w14:paraId="0E062B81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6352A747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74E8475A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G/TBT/N/EU/1137</w:t>
          </w:r>
          <w:bookmarkEnd w:id="2"/>
        </w:p>
      </w:tc>
    </w:tr>
    <w:tr w14:paraId="2D0F963F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DBFA53E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5C3309E6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20 May 2025</w:t>
          </w:r>
          <w:bookmarkEnd w:id="3"/>
          <w:bookmarkEnd w:id="4"/>
        </w:p>
      </w:tc>
    </w:tr>
    <w:tr w14:paraId="0FA0732C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4A03B29F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(25-3368)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0AE85F66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64DA47CC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196F0B6B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5415D6B2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250154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039847">
    <w:abstractNumId w:val="9"/>
  </w:num>
  <w:num w:numId="2" w16cid:durableId="310333119">
    <w:abstractNumId w:val="7"/>
  </w:num>
  <w:num w:numId="3" w16cid:durableId="39060812">
    <w:abstractNumId w:val="6"/>
  </w:num>
  <w:num w:numId="4" w16cid:durableId="383993987">
    <w:abstractNumId w:val="5"/>
  </w:num>
  <w:num w:numId="5" w16cid:durableId="593049171">
    <w:abstractNumId w:val="4"/>
  </w:num>
  <w:num w:numId="6" w16cid:durableId="82075369">
    <w:abstractNumId w:val="12"/>
  </w:num>
  <w:num w:numId="7" w16cid:durableId="732700021">
    <w:abstractNumId w:val="11"/>
  </w:num>
  <w:num w:numId="8" w16cid:durableId="452210543">
    <w:abstractNumId w:val="10"/>
  </w:num>
  <w:num w:numId="9" w16cid:durableId="1188182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904975">
    <w:abstractNumId w:val="13"/>
  </w:num>
  <w:num w:numId="11" w16cid:durableId="227808090">
    <w:abstractNumId w:val="8"/>
  </w:num>
  <w:num w:numId="12" w16cid:durableId="930436038">
    <w:abstractNumId w:val="3"/>
  </w:num>
  <w:num w:numId="13" w16cid:durableId="431513277">
    <w:abstractNumId w:val="2"/>
  </w:num>
  <w:num w:numId="14" w16cid:durableId="1049645800">
    <w:abstractNumId w:val="1"/>
  </w:num>
  <w:num w:numId="15" w16cid:durableId="93941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D5E02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55DB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5200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E07"/>
    <w:rsid w:val="00C12F46"/>
    <w:rsid w:val="00C16845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75E88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A7FF1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9B36F5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embers.wto.org/crnattachments/2025/TBT/EEC/25_03471_00_e.pdf" TargetMode="External" /><Relationship Id="rId11" Type="http://schemas.openxmlformats.org/officeDocument/2006/relationships/hyperlink" Target="https://members.wto.org/crnattachments/2025/TBT/EEC/25_03471_01_e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grow-eu-tbt@ec.europa.eu" TargetMode="External" /><Relationship Id="rId7" Type="http://schemas.openxmlformats.org/officeDocument/2006/relationships/hyperlink" Target="https://echa.europa.eu/regulations/biocidal-products-regulation/approval-of-active-substances/bpc-opinions-on-active-substance-approval?p_p_id=viewsubstances_WAR_echarevsubstanceportlet&amp;p_p_lifecycle=0&amp;p_p_state=normal&amp;p_p_mode=view&amp;_viewsubstances_WAR_echarevsubstanceportlet_delta=50&amp;_viewsubstances_WAR_echarevsubstanceportlet_orderByCol=staticField_-104&amp;_viewsubstances_WAR_echarevsubstanceportlet_orderByType=asc&amp;_viewsubstances_WAR_echarevsubstanceportlet_resetCur=false&amp;_viewsubstances_WAR_echarevsubstanceportlet_cur=3" TargetMode="External" /><Relationship Id="rId8" Type="http://schemas.openxmlformats.org/officeDocument/2006/relationships/hyperlink" Target="https://eur-lex.europa.eu/legal-content/EN/TXT/?uri=CELEX%3A32012R0528&amp;qid=1653319893936" TargetMode="External" /><Relationship Id="rId9" Type="http://schemas.openxmlformats.org/officeDocument/2006/relationships/hyperlink" Target="https://technical-barriers-trade.ec.europa.eu/en/home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219A1-5B68-4BC0-AA39-9A02FD50794C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4</cp:revision>
  <dcterms:created xsi:type="dcterms:W3CDTF">2025-05-20T09:41:00Z</dcterms:created>
  <dcterms:modified xsi:type="dcterms:W3CDTF">2025-05-20T09:45:00Z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