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7AC59DCB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0A437A7F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59BF1674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0C0BDC6B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12CD4273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677AF53D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EUROPEAN UNION</w:t>
            </w:r>
          </w:p>
          <w:p w:rsidR="00F85C99" w:rsidRPr="002F6A28" w:rsidP="002F6A28" w14:paraId="731F1F97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3E4C67D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E13B263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14AF5EAD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26CFDD1A" w14:textId="77777777">
            <w:pPr>
              <w:spacing w:after="120"/>
            </w:pPr>
            <w:r w:rsidRPr="00C379C8">
              <w:t xml:space="preserve">European </w:t>
            </w:r>
            <w:r w:rsidRPr="00C379C8">
              <w:t>Commission</w:t>
            </w:r>
          </w:p>
          <w:p w:rsidR="00F85C99" w:rsidRPr="002F6A28" w:rsidP="00AA646C" w14:paraId="0F620883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  <w:p w:rsidR="00AC6C6E" w:rsidRPr="00766527" w:rsidP="00AA646C" w14:paraId="3EED49CE" w14:textId="77777777">
            <w:pPr>
              <w:rPr>
                <w:lang w:val="fr-CH"/>
              </w:rPr>
            </w:pPr>
            <w:r w:rsidRPr="00766527">
              <w:rPr>
                <w:lang w:val="fr-CH"/>
              </w:rPr>
              <w:t>European Commission,</w:t>
            </w:r>
          </w:p>
          <w:p w:rsidR="00AC6C6E" w:rsidRPr="00766527" w:rsidP="00AA646C" w14:paraId="303530DD" w14:textId="77777777">
            <w:pPr>
              <w:rPr>
                <w:lang w:val="fr-CH"/>
              </w:rPr>
            </w:pPr>
            <w:r w:rsidRPr="00766527">
              <w:rPr>
                <w:lang w:val="fr-CH"/>
              </w:rPr>
              <w:t>EU-TBT Enquiry Point,</w:t>
            </w:r>
          </w:p>
          <w:p w:rsidR="00AC6C6E" w:rsidRPr="00766527" w:rsidP="00AA646C" w14:paraId="03A05DA3" w14:textId="77777777">
            <w:pPr>
              <w:rPr>
                <w:lang w:val="fr-CH"/>
              </w:rPr>
            </w:pPr>
            <w:r w:rsidRPr="00766527">
              <w:rPr>
                <w:lang w:val="fr-CH"/>
              </w:rPr>
              <w:t>Fax: +(32) 2 299 80 43,</w:t>
            </w:r>
          </w:p>
          <w:p w:rsidR="00AC6C6E" w:rsidRPr="00766527" w:rsidP="00AA646C" w14:paraId="3A34F767" w14:textId="77777777">
            <w:pPr>
              <w:rPr>
                <w:lang w:val="fr-CH"/>
              </w:rPr>
            </w:pPr>
            <w:r w:rsidRPr="00766527">
              <w:rPr>
                <w:lang w:val="fr-CH"/>
              </w:rPr>
              <w:t xml:space="preserve">E-mail: </w:t>
            </w:r>
            <w:hyperlink r:id="rId6" w:history="1">
              <w:r w:rsidRPr="00766527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:rsidR="00AC6C6E" w:rsidRPr="00C379C8" w:rsidP="00AA646C" w14:paraId="1D04054F" w14:textId="77777777">
            <w:pPr>
              <w:spacing w:after="120"/>
            </w:pPr>
            <w:r w:rsidRPr="00C379C8">
              <w:t>Website: Preventing International Trade Barriers | TBT - European Commission</w:t>
            </w:r>
          </w:p>
        </w:tc>
      </w:tr>
      <w:tr w14:paraId="245E1DC0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438692B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532743BA" w14:textId="77777777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467059B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9A806CC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E1994DA" w14:textId="77777777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r w:rsidRPr="002F6A28">
              <w:rPr>
                <w:b/>
              </w:rPr>
              <w:t>CCCN</w:t>
            </w:r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Pr="00C379C8" w:rsidR="00EE3A11">
              <w:t xml:space="preserve"> Cosmetics</w:t>
            </w:r>
          </w:p>
        </w:tc>
      </w:tr>
      <w:tr w14:paraId="6D528DF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F2FB31A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3F6C78F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Draft Commission Regulation amending Regulation (EC) No 1223/2009 of the European Parliament and of the Council as regards the use in cosmetic products of certain substances classified as carcinogenic, mutagenic or toxic for reproduction; (5 page(s), in English), (8 page(s), in English)</w:t>
            </w:r>
          </w:p>
        </w:tc>
      </w:tr>
      <w:tr w14:paraId="1CE79C50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31E2956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72476A0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The draft measure is required to enact the prohibition to use, as cosmetic ingredients, substances classified as carcinogenic, mutagenic or toxic for reproduction (</w:t>
            </w:r>
            <w:r w:rsidRPr="00C379C8" w:rsidR="00FE448B">
              <w:t>CMR</w:t>
            </w:r>
            <w:r w:rsidRPr="00C379C8" w:rsidR="00FE448B">
              <w:t xml:space="preserve">) by Commission Regulation (EU) No 2024/2564, which has been adopted based on the CLP Regulation and will apply from 1 May 2026. The amendment of the Cosmetics Regulation is, therefore, needed to transpose the new </w:t>
            </w:r>
            <w:r w:rsidRPr="00C379C8" w:rsidR="00FE448B">
              <w:t>CMRs</w:t>
            </w:r>
            <w:r w:rsidRPr="00C379C8" w:rsidR="00FE448B">
              <w:t xml:space="preserve"> classification provided by Commission Regulation (EU) No 2024/2564. </w:t>
            </w:r>
          </w:p>
        </w:tc>
      </w:tr>
      <w:tr w14:paraId="732B22D2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C6467C6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2EE1868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Protection of human health or safety</w:t>
            </w:r>
          </w:p>
        </w:tc>
      </w:tr>
      <w:tr w14:paraId="67824D98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9E75ED" w14:paraId="58E3D8B6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7F13E8" w14:paraId="37FD92DD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  <w:p w:rsidR="00EE3A11" w:rsidRPr="002F6A28" w:rsidP="007F13E8" w14:paraId="15F7EC79" w14:textId="77777777">
            <w:pPr>
              <w:spacing w:before="120" w:after="120"/>
            </w:pPr>
            <w:r w:rsidRPr="002F6A28">
              <w:t>Regulation (EC) No 1223/2009 of the European Parliament and of the Council of 30 November 2009 on Cosmetic Products (</w:t>
            </w:r>
            <w:r w:rsidRPr="002F6A28">
              <w:rPr>
                <w:i/>
                <w:iCs/>
              </w:rPr>
              <w:t>OJ L 342, 22.12.2009, p. 59-209</w:t>
            </w:r>
            <w:r w:rsidRPr="002F6A28">
              <w:t>)</w:t>
            </w:r>
          </w:p>
          <w:p w:rsidR="00EE3A11" w:rsidRPr="002F6A28" w:rsidP="007F13E8" w14:paraId="63379CAC" w14:textId="77777777">
            <w:pPr>
              <w:spacing w:before="120" w:after="120"/>
            </w:pPr>
            <w:hyperlink r:id="rId7" w:history="1">
              <w:r w:rsidRPr="002F6A28">
                <w:rPr>
                  <w:color w:val="0000FF"/>
                  <w:u w:val="single"/>
                </w:rPr>
                <w:t>http://eur-lex.europa.eu/legal-content/EN/TXT/?qid=1415977955828&amp;uri=CELEX:32009R1223</w:t>
              </w:r>
            </w:hyperlink>
          </w:p>
        </w:tc>
      </w:tr>
      <w:tr w14:paraId="7AF850BB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0CE7BBA1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3115C92F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1st quarter 2026</w:t>
            </w:r>
          </w:p>
          <w:p w:rsidR="00EE3A11" w:rsidRPr="002F6A28" w:rsidP="008953C4" w14:paraId="2BD3E4AB" w14:textId="77777777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20 days from publication in the Official Journal of the EU.</w:t>
            </w:r>
          </w:p>
        </w:tc>
      </w:tr>
      <w:tr w14:paraId="7DBB68C6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33E0342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D0FAF0E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60 days from notification</w:t>
            </w:r>
          </w:p>
        </w:tc>
      </w:tr>
      <w:tr w14:paraId="68DAB8B4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19AF7914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7BC4C58F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766527" w:rsidP="00B16145" w14:paraId="46DC0239" w14:textId="77777777">
            <w:pPr>
              <w:keepNext/>
              <w:keepLines/>
              <w:rPr>
                <w:bCs/>
                <w:lang w:val="fr-CH"/>
              </w:rPr>
            </w:pPr>
            <w:r w:rsidRPr="00766527">
              <w:rPr>
                <w:bCs/>
                <w:lang w:val="fr-CH"/>
              </w:rPr>
              <w:t>European Commission,</w:t>
            </w:r>
          </w:p>
          <w:p w:rsidR="00EE3A11" w:rsidRPr="00766527" w:rsidP="00B16145" w14:paraId="014E278B" w14:textId="77777777">
            <w:pPr>
              <w:keepNext/>
              <w:keepLines/>
              <w:rPr>
                <w:bCs/>
                <w:lang w:val="fr-CH"/>
              </w:rPr>
            </w:pPr>
            <w:r w:rsidRPr="00766527">
              <w:rPr>
                <w:bCs/>
                <w:lang w:val="fr-CH"/>
              </w:rPr>
              <w:t xml:space="preserve">EU-TBT Enquiry </w:t>
            </w:r>
            <w:r w:rsidRPr="00766527">
              <w:rPr>
                <w:bCs/>
                <w:lang w:val="fr-CH"/>
              </w:rPr>
              <w:t>Point,</w:t>
            </w:r>
          </w:p>
          <w:p w:rsidR="00EE3A11" w:rsidRPr="00766527" w:rsidP="00B16145" w14:paraId="2E4FA303" w14:textId="77777777">
            <w:pPr>
              <w:keepNext/>
              <w:keepLines/>
              <w:rPr>
                <w:bCs/>
                <w:lang w:val="fr-CH"/>
              </w:rPr>
            </w:pPr>
            <w:r w:rsidRPr="00766527">
              <w:rPr>
                <w:bCs/>
                <w:lang w:val="fr-CH"/>
              </w:rPr>
              <w:t>Fax: + (32) 2 299 80 43,</w:t>
            </w:r>
          </w:p>
          <w:p w:rsidR="00EE3A11" w:rsidRPr="00766527" w:rsidP="00B16145" w14:paraId="402D87AD" w14:textId="77777777">
            <w:pPr>
              <w:keepNext/>
              <w:keepLines/>
              <w:rPr>
                <w:bCs/>
                <w:lang w:val="fr-CH"/>
              </w:rPr>
            </w:pPr>
            <w:r w:rsidRPr="00766527">
              <w:rPr>
                <w:bCs/>
                <w:lang w:val="fr-CH"/>
              </w:rPr>
              <w:t xml:space="preserve">E-mail: </w:t>
            </w:r>
            <w:hyperlink r:id="rId6" w:history="1">
              <w:r w:rsidRPr="00766527">
                <w:rPr>
                  <w:bCs/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:rsidR="00EE3A11" w:rsidRPr="00A12DDE" w:rsidP="00B16145" w14:paraId="2DBAD82B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8" w:tgtFrame="_blank" w:history="1">
              <w:r w:rsidRPr="00A12DDE">
                <w:rPr>
                  <w:bCs/>
                  <w:color w:val="0000FF"/>
                  <w:u w:val="single"/>
                </w:rPr>
                <w:t>https://technical-barriers-trade.ec.europa.eu/en/home</w:t>
              </w:r>
            </w:hyperlink>
          </w:p>
          <w:p w:rsidR="00EE3A11" w:rsidRPr="00A12DDE" w:rsidP="00B16145" w14:paraId="7403C362" w14:textId="77777777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https://members.wto.org/crnattachments/2025/TBT/EEC/25_03493_00_e.pdf</w:t>
              </w:r>
            </w:hyperlink>
          </w:p>
          <w:p w:rsidR="00EE3A11" w:rsidRPr="00A12DDE" w:rsidP="00B16145" w14:paraId="4F6B77AB" w14:textId="77777777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https://members.wto.org/crnattachments/2025/TBT/EEC/25_03493_01_e.pdf</w:t>
              </w:r>
            </w:hyperlink>
          </w:p>
        </w:tc>
      </w:tr>
    </w:tbl>
    <w:p w:rsidR="00EE3A11" w:rsidRPr="002F6A28" w:rsidP="002F6A28" w14:paraId="29ECCC93" w14:textId="77777777"/>
    <w:sectPr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0D83730A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7E8365E0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50430C32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304E0FF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3DC7FC8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3C2FB9E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0DFBE495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38A293B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G/TBT/N/EU/1140</w:t>
    </w:r>
    <w:bookmarkEnd w:id="0"/>
  </w:p>
  <w:p w:rsidR="009239F7" w:rsidRPr="002F6A28" w:rsidP="009239F7" w14:paraId="500A927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40A128F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>
      <w:t>2</w:t>
    </w:r>
    <w:r w:rsidRPr="002F6A28">
      <w:fldChar w:fldCharType="end"/>
    </w:r>
    <w:r w:rsidRPr="002F6A28">
      <w:t xml:space="preserve"> -</w:t>
    </w:r>
  </w:p>
  <w:p w:rsidR="009239F7" w:rsidRPr="002F6A28" w:rsidP="009239F7" w14:paraId="01AE11E9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6B16126B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18152515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7E3C51AB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55FBEDC5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48CD721B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0C9F4A8E" w14:textId="77777777">
          <w:pPr>
            <w:jc w:val="right"/>
            <w:rPr>
              <w:b/>
              <w:szCs w:val="16"/>
            </w:rPr>
          </w:pPr>
        </w:p>
      </w:tc>
    </w:tr>
    <w:tr w14:paraId="1C76EA22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3CDD83A5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19102C0F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G/TBT/N/EU/1140</w:t>
          </w:r>
          <w:bookmarkEnd w:id="2"/>
        </w:p>
      </w:tc>
    </w:tr>
    <w:tr w14:paraId="056C0142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1900D40D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4FD3A4F4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21 May 2025</w:t>
          </w:r>
          <w:bookmarkEnd w:id="3"/>
          <w:bookmarkEnd w:id="4"/>
        </w:p>
      </w:tc>
    </w:tr>
    <w:tr w14:paraId="4D81E381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1B78E193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(25-3394)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07727868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760997F8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0B01AEC6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 xml:space="preserve">Committee on Technical Barriers to </w:t>
          </w:r>
          <w:r w:rsidRPr="002F6A28">
            <w:rPr>
              <w:b/>
            </w:rPr>
            <w:t>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5A9A8C6A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691800A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8534788">
    <w:abstractNumId w:val="9"/>
  </w:num>
  <w:num w:numId="2" w16cid:durableId="400829079">
    <w:abstractNumId w:val="7"/>
  </w:num>
  <w:num w:numId="3" w16cid:durableId="234359585">
    <w:abstractNumId w:val="6"/>
  </w:num>
  <w:num w:numId="4" w16cid:durableId="1358240591">
    <w:abstractNumId w:val="5"/>
  </w:num>
  <w:num w:numId="5" w16cid:durableId="384329539">
    <w:abstractNumId w:val="4"/>
  </w:num>
  <w:num w:numId="6" w16cid:durableId="1986812045">
    <w:abstractNumId w:val="12"/>
  </w:num>
  <w:num w:numId="7" w16cid:durableId="77140065">
    <w:abstractNumId w:val="11"/>
  </w:num>
  <w:num w:numId="8" w16cid:durableId="786697836">
    <w:abstractNumId w:val="10"/>
  </w:num>
  <w:num w:numId="9" w16cid:durableId="3432436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0944411">
    <w:abstractNumId w:val="13"/>
  </w:num>
  <w:num w:numId="11" w16cid:durableId="878006723">
    <w:abstractNumId w:val="8"/>
  </w:num>
  <w:num w:numId="12" w16cid:durableId="1925649080">
    <w:abstractNumId w:val="3"/>
  </w:num>
  <w:num w:numId="13" w16cid:durableId="336347575">
    <w:abstractNumId w:val="2"/>
  </w:num>
  <w:num w:numId="14" w16cid:durableId="1132333374">
    <w:abstractNumId w:val="1"/>
  </w:num>
  <w:num w:numId="15" w16cid:durableId="24113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12C27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5763C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6527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1711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042B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21DC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B1C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embers.wto.org/crnattachments/2025/TBT/EEC/25_03493_01_e.pdf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grow-eu-tbt@ec.europa.eu" TargetMode="External" /><Relationship Id="rId7" Type="http://schemas.openxmlformats.org/officeDocument/2006/relationships/hyperlink" Target="http://eur-lex.europa.eu/legal-content/EN/TXT/?qid=1415977955828&amp;uri=CELEX:32009R1223" TargetMode="External" /><Relationship Id="rId8" Type="http://schemas.openxmlformats.org/officeDocument/2006/relationships/hyperlink" Target="https://technical-barriers-trade.ec.europa.eu/en/home" TargetMode="External" /><Relationship Id="rId9" Type="http://schemas.openxmlformats.org/officeDocument/2006/relationships/hyperlink" Target="https://members.wto.org/crnattachments/2025/TBT/EEC/25_03493_00_e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BBFA2-47D9-4E83-97B0-AF7EC3CB5264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389</Words>
  <Characters>2414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description>LDIMD - DTU</dc:description>
  <cp:revision>2</cp:revision>
  <dcterms:created xsi:type="dcterms:W3CDTF">2025-05-21T09:03:00Z</dcterms:created>
  <dcterms:modified xsi:type="dcterms:W3CDTF">2025-05-21T09:09:00Z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