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789BE7" w14:textId="77777777">
      <w:pPr>
        <w:pStyle w:val="Title"/>
        <w:rPr>
          <w:caps w:val="0"/>
          <w:kern w:val="0"/>
        </w:rPr>
      </w:pPr>
      <w:r w:rsidRPr="002F6A28">
        <w:rPr>
          <w:caps w:val="0"/>
          <w:kern w:val="0"/>
        </w:rPr>
        <w:t>NOTIFICATION</w:t>
      </w:r>
    </w:p>
    <w:p w:rsidR="009239F7" w:rsidRPr="002F6A28" w:rsidP="002F6A28" w14:paraId="6501B54C" w14:textId="77777777">
      <w:pPr>
        <w:jc w:val="center"/>
      </w:pPr>
      <w:r w:rsidRPr="002F6A28">
        <w:t>The following notification is being circulated in accordance with Article 10.6</w:t>
      </w:r>
    </w:p>
    <w:p w:rsidR="009239F7" w:rsidRPr="002F6A28" w:rsidP="002F6A28" w14:paraId="0D95104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C08968" w14:textId="77777777" w:rsidTr="00DB13FE">
        <w:tblPrEx>
          <w:tblW w:w="5000" w:type="pct"/>
          <w:tblLayout w:type="fixed"/>
          <w:tblLook w:val="0000"/>
        </w:tblPrEx>
        <w:tc>
          <w:tcPr>
            <w:tcW w:w="607" w:type="dxa"/>
            <w:tcBorders>
              <w:top w:val="double" w:sz="4" w:space="0" w:color="auto"/>
            </w:tcBorders>
          </w:tcPr>
          <w:p w:rsidR="00F85C99" w:rsidRPr="002F6A28" w:rsidP="002F6A28" w14:paraId="2A9E74A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BEEAE26"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E9B9C1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D88FF0" w14:textId="77777777" w:rsidTr="00DB13FE">
        <w:tblPrEx>
          <w:tblW w:w="5000" w:type="pct"/>
          <w:tblLayout w:type="fixed"/>
          <w:tblLook w:val="0000"/>
        </w:tblPrEx>
        <w:tc>
          <w:tcPr>
            <w:tcW w:w="607" w:type="dxa"/>
          </w:tcPr>
          <w:p w:rsidR="00F85C99" w:rsidRPr="002F6A28" w:rsidP="002F6A28" w14:paraId="4F642D34" w14:textId="77777777">
            <w:pPr>
              <w:spacing w:before="120" w:after="120"/>
              <w:jc w:val="left"/>
            </w:pPr>
            <w:r w:rsidRPr="002F6A28">
              <w:rPr>
                <w:b/>
              </w:rPr>
              <w:t>2.</w:t>
            </w:r>
          </w:p>
        </w:tc>
        <w:tc>
          <w:tcPr>
            <w:tcW w:w="8373" w:type="dxa"/>
          </w:tcPr>
          <w:p w:rsidR="00F85C99" w:rsidRPr="002F6A28" w:rsidP="000C3B6C" w14:paraId="5126F63C" w14:textId="77777777">
            <w:pPr>
              <w:spacing w:before="120" w:after="120"/>
            </w:pPr>
            <w:r w:rsidRPr="002F6A28">
              <w:rPr>
                <w:b/>
              </w:rPr>
              <w:t>Agency responsible:</w:t>
            </w:r>
            <w:r w:rsidRPr="00C379C8" w:rsidR="00EE3A11">
              <w:t xml:space="preserve"> </w:t>
            </w:r>
          </w:p>
          <w:p w:rsidR="00EE3A11" w:rsidRPr="00C379C8" w:rsidP="000C3B6C" w14:paraId="5EC14D89" w14:textId="77777777">
            <w:r w:rsidRPr="00C379C8">
              <w:t>European Commission</w:t>
            </w:r>
          </w:p>
          <w:p w:rsidR="00EE3A11" w:rsidRPr="00C379C8" w:rsidP="000C3B6C" w14:paraId="38C876A2" w14:textId="77777777">
            <w:r w:rsidRPr="00C379C8">
              <w:t>EU-TBT Enquiry Point,</w:t>
            </w:r>
          </w:p>
          <w:p w:rsidR="00EE3A11" w:rsidRPr="00C379C8" w:rsidP="000C3B6C" w14:paraId="7D7BF3F9" w14:textId="77777777">
            <w:r w:rsidRPr="00C379C8">
              <w:t>Fax: +(32) 2 299 80 43,</w:t>
            </w:r>
          </w:p>
          <w:p w:rsidR="00EE3A11" w:rsidRPr="00C379C8" w:rsidP="000C3B6C" w14:paraId="174B9078" w14:textId="77777777">
            <w:r w:rsidRPr="00C379C8">
              <w:t xml:space="preserve">E-mail: </w:t>
            </w:r>
            <w:hyperlink r:id="rId6" w:history="1">
              <w:r w:rsidRPr="00C379C8">
                <w:rPr>
                  <w:color w:val="0000FF"/>
                  <w:u w:val="single"/>
                </w:rPr>
                <w:t>grow-eu-tbt@ec.europa.eu</w:t>
              </w:r>
            </w:hyperlink>
          </w:p>
          <w:p w:rsidR="00EE3A11" w:rsidRPr="00C379C8" w:rsidP="000C3B6C" w14:paraId="48F20C8E"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FDD38D0" w14:textId="77777777" w:rsidTr="00DB13FE">
        <w:tblPrEx>
          <w:tblW w:w="5000" w:type="pct"/>
          <w:tblLayout w:type="fixed"/>
          <w:tblLook w:val="0000"/>
        </w:tblPrEx>
        <w:tc>
          <w:tcPr>
            <w:tcW w:w="607" w:type="dxa"/>
          </w:tcPr>
          <w:p w:rsidR="00F85C99" w:rsidRPr="002F6A28" w:rsidP="002F6A28" w14:paraId="77169053" w14:textId="77777777">
            <w:pPr>
              <w:spacing w:before="120" w:after="120"/>
              <w:jc w:val="left"/>
              <w:rPr>
                <w:b/>
              </w:rPr>
            </w:pPr>
            <w:r w:rsidRPr="002F6A28">
              <w:rPr>
                <w:b/>
              </w:rPr>
              <w:t>3.</w:t>
            </w:r>
          </w:p>
        </w:tc>
        <w:tc>
          <w:tcPr>
            <w:tcW w:w="8373" w:type="dxa"/>
          </w:tcPr>
          <w:p w:rsidR="00F85C99" w:rsidRPr="0058336F" w:rsidP="002F6A28" w14:paraId="37ABAB7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5863E1E" w14:textId="77777777" w:rsidTr="00DB13FE">
        <w:tblPrEx>
          <w:tblW w:w="5000" w:type="pct"/>
          <w:tblLayout w:type="fixed"/>
          <w:tblLook w:val="0000"/>
        </w:tblPrEx>
        <w:tc>
          <w:tcPr>
            <w:tcW w:w="607" w:type="dxa"/>
          </w:tcPr>
          <w:p w:rsidR="00F85C99" w:rsidRPr="002F6A28" w:rsidP="002F6A28" w14:paraId="74D95BD3" w14:textId="77777777">
            <w:pPr>
              <w:spacing w:before="120" w:after="120"/>
              <w:jc w:val="left"/>
            </w:pPr>
            <w:r w:rsidRPr="002F6A28">
              <w:rPr>
                <w:b/>
              </w:rPr>
              <w:t>4.</w:t>
            </w:r>
          </w:p>
        </w:tc>
        <w:tc>
          <w:tcPr>
            <w:tcW w:w="8373" w:type="dxa"/>
          </w:tcPr>
          <w:p w:rsidR="00F85C99" w:rsidRPr="002F6A28" w:rsidP="002F6A28" w14:paraId="51A4ACC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Cosmetics</w:t>
            </w:r>
          </w:p>
        </w:tc>
      </w:tr>
      <w:tr w14:paraId="2A32E321" w14:textId="77777777" w:rsidTr="00DB13FE">
        <w:tblPrEx>
          <w:tblW w:w="5000" w:type="pct"/>
          <w:tblLayout w:type="fixed"/>
          <w:tblLook w:val="0000"/>
        </w:tblPrEx>
        <w:tc>
          <w:tcPr>
            <w:tcW w:w="607" w:type="dxa"/>
          </w:tcPr>
          <w:p w:rsidR="00F85C99" w:rsidRPr="002F6A28" w:rsidP="002F6A28" w14:paraId="7A09D239" w14:textId="77777777">
            <w:pPr>
              <w:spacing w:before="120" w:after="120"/>
              <w:jc w:val="left"/>
            </w:pPr>
            <w:r w:rsidRPr="002F6A28">
              <w:rPr>
                <w:b/>
              </w:rPr>
              <w:t>5.</w:t>
            </w:r>
          </w:p>
        </w:tc>
        <w:tc>
          <w:tcPr>
            <w:tcW w:w="8373" w:type="dxa"/>
          </w:tcPr>
          <w:p w:rsidR="00F85C99" w:rsidP="002F6A28" w14:paraId="65D2BFE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amending Regulation (EC) No 1223/2009 of the European Parliament and of the Council as regards the use in cosmetic products of silver; (4 page(s), in English), (3 page(s), in English)</w:t>
            </w:r>
          </w:p>
          <w:p w:rsidR="000C3B6C" w:rsidRPr="000C3B6C" w:rsidP="002F6A28" w14:paraId="6119E49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12121" w:rsidRPr="00CE6C29" w:rsidP="002F6A28" w14:paraId="3963CB4D" w14:textId="77777777">
            <w:pPr>
              <w:pBdr>
                <w:top w:val="none" w:sz="0" w:space="4" w:color="auto"/>
              </w:pBdr>
              <w:rPr>
                <w:iCs/>
              </w:rPr>
            </w:pPr>
            <w:hyperlink r:id="rId8" w:tgtFrame="_blank" w:history="1">
              <w:r w:rsidRPr="00CE6C29">
                <w:rPr>
                  <w:iCs/>
                  <w:color w:val="0000FF"/>
                  <w:u w:val="single"/>
                </w:rPr>
                <w:t>https://members.wto.org/crnattachments/2026/TBT/EEC/26_03999_00_e.pdf</w:t>
              </w:r>
            </w:hyperlink>
          </w:p>
          <w:p w:rsidR="00B12121" w:rsidRPr="00CE6C29" w:rsidP="002F6A28" w14:paraId="447B1D44" w14:textId="77777777">
            <w:pPr>
              <w:pBdr>
                <w:bottom w:val="none" w:sz="0" w:space="4" w:color="auto"/>
              </w:pBdr>
              <w:rPr>
                <w:iCs/>
              </w:rPr>
            </w:pPr>
            <w:hyperlink r:id="rId9" w:tgtFrame="_blank" w:history="1">
              <w:r w:rsidRPr="00CE6C29">
                <w:rPr>
                  <w:iCs/>
                  <w:color w:val="0000FF"/>
                  <w:u w:val="single"/>
                </w:rPr>
                <w:t>https://members.wto.org/crnattachments/2026/TBT/EEC/26_03999_01_e.pdf</w:t>
              </w:r>
            </w:hyperlink>
          </w:p>
          <w:p w:rsidR="00B12121" w:rsidRPr="00D6155A" w:rsidP="002F6A28" w14:paraId="421EA0CE" w14:textId="77777777">
            <w:pPr>
              <w:rPr>
                <w:iCs/>
                <w:lang w:val="fr-CH"/>
              </w:rPr>
            </w:pPr>
            <w:r w:rsidRPr="00D6155A">
              <w:rPr>
                <w:iCs/>
                <w:lang w:val="fr-CH"/>
              </w:rPr>
              <w:t>European Commission</w:t>
            </w:r>
          </w:p>
          <w:p w:rsidR="00B12121" w:rsidRPr="00D6155A" w:rsidP="002F6A28" w14:paraId="2C0BD647" w14:textId="77777777">
            <w:pPr>
              <w:rPr>
                <w:iCs/>
                <w:lang w:val="fr-CH"/>
              </w:rPr>
            </w:pPr>
            <w:r w:rsidRPr="00D6155A">
              <w:rPr>
                <w:iCs/>
                <w:lang w:val="fr-CH"/>
              </w:rPr>
              <w:t>EU-TBT Enquiry Point</w:t>
            </w:r>
          </w:p>
          <w:p w:rsidR="00B12121" w:rsidRPr="00D6155A" w:rsidP="002F6A28" w14:paraId="5D283AA8" w14:textId="77777777">
            <w:pPr>
              <w:rPr>
                <w:iCs/>
                <w:lang w:val="fr-CH"/>
              </w:rPr>
            </w:pPr>
            <w:r w:rsidRPr="00D6155A">
              <w:rPr>
                <w:iCs/>
                <w:lang w:val="fr-CH"/>
              </w:rPr>
              <w:t>Fax: + (32) 2 299 80 43</w:t>
            </w:r>
          </w:p>
          <w:p w:rsidR="00B12121" w:rsidRPr="00D6155A" w:rsidP="002F6A28" w14:paraId="6B5F2934" w14:textId="77777777">
            <w:pPr>
              <w:rPr>
                <w:iCs/>
                <w:lang w:val="fr-CH"/>
              </w:rPr>
            </w:pPr>
            <w:r w:rsidRPr="00D6155A">
              <w:rPr>
                <w:iCs/>
                <w:lang w:val="fr-CH"/>
              </w:rPr>
              <w:t xml:space="preserve">E-mail: </w:t>
            </w:r>
            <w:hyperlink r:id="rId6" w:history="1">
              <w:r w:rsidRPr="00D6155A">
                <w:rPr>
                  <w:iCs/>
                  <w:color w:val="0000FF"/>
                  <w:u w:val="single"/>
                  <w:lang w:val="fr-CH"/>
                </w:rPr>
                <w:t>grow-eu-tbt@ec.europa.eu</w:t>
              </w:r>
            </w:hyperlink>
          </w:p>
          <w:p w:rsidR="00B12121" w:rsidRPr="00CE6C29" w:rsidP="002F6A28" w14:paraId="3CBC987E"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4850B922" w14:textId="77777777" w:rsidTr="00DB13FE">
        <w:tblPrEx>
          <w:tblW w:w="5000" w:type="pct"/>
          <w:tblLayout w:type="fixed"/>
          <w:tblLook w:val="0000"/>
        </w:tblPrEx>
        <w:tc>
          <w:tcPr>
            <w:tcW w:w="607" w:type="dxa"/>
          </w:tcPr>
          <w:p w:rsidR="00F85C99" w:rsidRPr="002F6A28" w:rsidP="002F6A28" w14:paraId="7D403C28" w14:textId="77777777">
            <w:pPr>
              <w:spacing w:before="120" w:after="120"/>
              <w:jc w:val="left"/>
              <w:rPr>
                <w:b/>
              </w:rPr>
            </w:pPr>
            <w:r w:rsidRPr="002F6A28">
              <w:rPr>
                <w:b/>
              </w:rPr>
              <w:t>6.</w:t>
            </w:r>
          </w:p>
        </w:tc>
        <w:tc>
          <w:tcPr>
            <w:tcW w:w="8373" w:type="dxa"/>
          </w:tcPr>
          <w:p w:rsidR="00F85C99" w:rsidRPr="002F6A28" w:rsidP="002F6A28" w14:paraId="2450BC33" w14:textId="77777777">
            <w:pPr>
              <w:spacing w:before="120" w:after="120"/>
              <w:rPr>
                <w:b/>
              </w:rPr>
            </w:pPr>
            <w:r w:rsidRPr="002F6A28">
              <w:rPr>
                <w:b/>
              </w:rPr>
              <w:t>Description of content:</w:t>
            </w:r>
            <w:r w:rsidRPr="00C379C8" w:rsidR="00FE448B">
              <w:t xml:space="preserve"> The draft measure proposes to regulate Silver in cosmetic products, considering the latest opinion (</w:t>
            </w:r>
            <w:hyperlink r:id="rId10" w:history="1">
              <w:r w:rsidRPr="00C379C8" w:rsidR="00FE448B">
                <w:rPr>
                  <w:color w:val="0000FF"/>
                  <w:u w:val="single"/>
                </w:rPr>
                <w:t>SCCS/1687/25</w:t>
              </w:r>
            </w:hyperlink>
            <w:r w:rsidRPr="00C379C8" w:rsidR="00FE448B">
              <w:t>) of the Scientific Committee on Consumer Safety (SCCS), published on 24 April 2026, addressing the concerns related to its potential impact on human health. Given that Silver was previously regulated via Commission Regulation (EU) 2026/78 (</w:t>
            </w:r>
            <w:r w:rsidRPr="00C379C8" w:rsidR="00FE448B">
              <w:rPr>
                <w:i/>
                <w:iCs/>
              </w:rPr>
              <w:t xml:space="preserve">OJ L, 2026/78, 13.1.2026, ELI: </w:t>
            </w:r>
            <w:hyperlink r:id="rId11" w:history="1">
              <w:r w:rsidRPr="00C379C8" w:rsidR="00FE448B">
                <w:rPr>
                  <w:i/>
                  <w:iCs/>
                  <w:color w:val="0000FF"/>
                  <w:u w:val="single"/>
                </w:rPr>
                <w:t>http://data.europa.eu/eli/reg/2026/78/oj</w:t>
              </w:r>
            </w:hyperlink>
            <w:r w:rsidRPr="00C379C8" w:rsidR="00FE448B">
              <w:rPr>
                <w:i/>
                <w:iCs/>
              </w:rPr>
              <w:t xml:space="preserve">) </w:t>
            </w:r>
            <w:r w:rsidRPr="00C379C8" w:rsidR="00FE448B">
              <w:t>that applies from 1 May 2026 and that the conditions laid down therein do not fully reflect the most recent scientific assessment of the SCCS, it is necessary to amend the relevant entries without delay.</w:t>
            </w:r>
          </w:p>
        </w:tc>
      </w:tr>
      <w:tr w14:paraId="1AC490CD" w14:textId="77777777" w:rsidTr="00DB13FE">
        <w:tblPrEx>
          <w:tblW w:w="5000" w:type="pct"/>
          <w:tblLayout w:type="fixed"/>
          <w:tblLook w:val="0000"/>
        </w:tblPrEx>
        <w:tc>
          <w:tcPr>
            <w:tcW w:w="607" w:type="dxa"/>
          </w:tcPr>
          <w:p w:rsidR="00F85C99" w:rsidRPr="002F6A28" w:rsidP="002F6A28" w14:paraId="5BDB2790" w14:textId="77777777">
            <w:pPr>
              <w:spacing w:before="120" w:after="120"/>
              <w:jc w:val="left"/>
              <w:rPr>
                <w:b/>
              </w:rPr>
            </w:pPr>
            <w:r w:rsidRPr="002F6A28">
              <w:rPr>
                <w:b/>
              </w:rPr>
              <w:t>7.</w:t>
            </w:r>
          </w:p>
        </w:tc>
        <w:tc>
          <w:tcPr>
            <w:tcW w:w="8373" w:type="dxa"/>
          </w:tcPr>
          <w:p w:rsidR="00F85C99" w:rsidRPr="002F6A28" w:rsidP="002F6A28" w14:paraId="0189B3D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5C7DE25" w14:textId="77777777" w:rsidTr="00DB13FE">
        <w:tblPrEx>
          <w:tblW w:w="5000" w:type="pct"/>
          <w:tblLayout w:type="fixed"/>
          <w:tblLook w:val="0000"/>
        </w:tblPrEx>
        <w:tc>
          <w:tcPr>
            <w:tcW w:w="607" w:type="dxa"/>
          </w:tcPr>
          <w:p w:rsidR="00F85C99" w:rsidRPr="002F6A28" w:rsidP="009E75ED" w14:paraId="01F3D894" w14:textId="77777777">
            <w:pPr>
              <w:spacing w:before="120" w:after="120"/>
              <w:jc w:val="left"/>
              <w:rPr>
                <w:b/>
              </w:rPr>
            </w:pPr>
            <w:r w:rsidRPr="002F6A28">
              <w:rPr>
                <w:b/>
              </w:rPr>
              <w:t>8.</w:t>
            </w:r>
          </w:p>
        </w:tc>
        <w:tc>
          <w:tcPr>
            <w:tcW w:w="8373" w:type="dxa"/>
          </w:tcPr>
          <w:p w:rsidR="000C3B6C" w:rsidRPr="00EC00D2" w:rsidP="007F13E8" w14:paraId="02C8450D" w14:textId="77777777">
            <w:pPr>
              <w:spacing w:before="120" w:after="120"/>
              <w:rPr>
                <w:bCs/>
              </w:rPr>
            </w:pPr>
            <w:r w:rsidRPr="002F6A28">
              <w:rPr>
                <w:b/>
              </w:rPr>
              <w:t>Relevant documents:</w:t>
            </w:r>
            <w:r w:rsidRPr="002F6A28" w:rsidR="00EE3A11">
              <w:t xml:space="preserve"> </w:t>
            </w:r>
          </w:p>
          <w:p w:rsidR="00EE3A11" w:rsidRPr="002F6A28" w:rsidP="007F13E8" w14:paraId="580DC40D" w14:textId="77777777">
            <w:pPr>
              <w:spacing w:before="120" w:after="120"/>
            </w:pPr>
            <w:r w:rsidRPr="002F6A28">
              <w:t>-Regulation (EC) No 1223/2009 of the European Parliament and of the Council of 30 November 2009 on Cosmetic Products (</w:t>
            </w:r>
            <w:r w:rsidRPr="002F6A28">
              <w:rPr>
                <w:i/>
                <w:iCs/>
              </w:rPr>
              <w:t>OJ L 342, 22.12.2009, p. 59-209</w:t>
            </w:r>
            <w:r w:rsidRPr="002F6A28">
              <w:t>)</w:t>
            </w:r>
          </w:p>
          <w:p w:rsidR="00EE3A11" w:rsidRPr="002F6A28" w:rsidP="007F13E8" w14:paraId="23270205" w14:textId="77777777">
            <w:pPr>
              <w:spacing w:before="120" w:after="120"/>
            </w:pPr>
            <w:hyperlink r:id="rId12" w:history="1">
              <w:r w:rsidRPr="002F6A28">
                <w:rPr>
                  <w:color w:val="0000FF"/>
                  <w:u w:val="single"/>
                </w:rPr>
                <w:t>http://eur-lex.europa.eu/legal-content/EN/TXT/?qid=1415977955828&amp;uri=CELEX:32009R1223</w:t>
              </w:r>
            </w:hyperlink>
          </w:p>
          <w:p w:rsidR="00EE3A11" w:rsidRPr="002F6A28" w:rsidP="007F13E8" w14:paraId="2A85457F" w14:textId="77777777">
            <w:pPr>
              <w:spacing w:before="120" w:after="120"/>
            </w:pPr>
            <w:r w:rsidRPr="002F6A28">
              <w:t>Commission Regulation (EU) 2026/78 of 12 January 2026 amending Regulation (EC) No 1223/2009 of the European Parliament and of the Council as regards the use in cosmetic products of certain substances classified as carcinogenic, mutagenic or toxic for reproduction (</w:t>
            </w:r>
            <w:r w:rsidRPr="002F6A28">
              <w:rPr>
                <w:i/>
                <w:iCs/>
              </w:rPr>
              <w:t xml:space="preserve">OJ L, 2026/78, 13.1.2026, ELI: </w:t>
            </w:r>
            <w:hyperlink r:id="rId11" w:history="1">
              <w:r w:rsidRPr="002F6A28">
                <w:rPr>
                  <w:i/>
                  <w:iCs/>
                  <w:color w:val="0000FF"/>
                  <w:u w:val="single"/>
                </w:rPr>
                <w:t>http://data.europa.eu/eli/reg/2026/78/oj</w:t>
              </w:r>
            </w:hyperlink>
            <w:r w:rsidRPr="002F6A28">
              <w:rPr>
                <w:i/>
                <w:iCs/>
              </w:rPr>
              <w:t>)</w:t>
            </w:r>
          </w:p>
        </w:tc>
      </w:tr>
      <w:tr w14:paraId="34ED4217" w14:textId="77777777" w:rsidTr="00DB13FE">
        <w:tblPrEx>
          <w:tblW w:w="5000" w:type="pct"/>
          <w:tblLayout w:type="fixed"/>
          <w:tblLook w:val="0000"/>
        </w:tblPrEx>
        <w:tc>
          <w:tcPr>
            <w:tcW w:w="607" w:type="dxa"/>
          </w:tcPr>
          <w:p w:rsidR="00EE3A11" w:rsidRPr="002F6A28" w:rsidP="002F6A28" w14:paraId="6FA21671" w14:textId="77777777">
            <w:pPr>
              <w:spacing w:before="120" w:after="120"/>
              <w:jc w:val="left"/>
              <w:rPr>
                <w:b/>
              </w:rPr>
            </w:pPr>
            <w:r w:rsidRPr="002F6A28">
              <w:rPr>
                <w:b/>
              </w:rPr>
              <w:t>9.</w:t>
            </w:r>
          </w:p>
        </w:tc>
        <w:tc>
          <w:tcPr>
            <w:tcW w:w="8373" w:type="dxa"/>
          </w:tcPr>
          <w:p w:rsidR="00EE3A11" w:rsidRPr="002F6A28" w:rsidP="008953C4" w14:paraId="3843E78F" w14:textId="77777777">
            <w:pPr>
              <w:spacing w:before="120" w:after="120"/>
            </w:pPr>
            <w:r w:rsidRPr="002F6A28">
              <w:rPr>
                <w:b/>
              </w:rPr>
              <w:t>Proposed date of adoption:</w:t>
            </w:r>
            <w:r w:rsidRPr="00C379C8">
              <w:t xml:space="preserve"> 4th quarter 2026</w:t>
            </w:r>
          </w:p>
          <w:p w:rsidR="00EE3A11" w:rsidRPr="002F6A28" w:rsidP="008953C4" w14:paraId="20173231" w14:textId="77777777">
            <w:pPr>
              <w:spacing w:after="120"/>
            </w:pPr>
            <w:r w:rsidRPr="002F6A28">
              <w:rPr>
                <w:b/>
              </w:rPr>
              <w:t>Proposed date of entry into force:</w:t>
            </w:r>
            <w:r w:rsidRPr="00C379C8">
              <w:t xml:space="preserve"> 20 days from publication in the Official Journal of the EU.</w:t>
            </w:r>
          </w:p>
        </w:tc>
      </w:tr>
      <w:tr w14:paraId="4DF4FE02" w14:textId="77777777" w:rsidTr="00DB13FE">
        <w:tblPrEx>
          <w:tblW w:w="5000" w:type="pct"/>
          <w:tblLayout w:type="fixed"/>
          <w:tblLook w:val="0000"/>
        </w:tblPrEx>
        <w:tc>
          <w:tcPr>
            <w:tcW w:w="607" w:type="dxa"/>
            <w:tcBorders>
              <w:bottom w:val="double" w:sz="4" w:space="0" w:color="auto"/>
            </w:tcBorders>
          </w:tcPr>
          <w:p w:rsidR="00F85C99" w:rsidRPr="002F6A28" w:rsidP="002F6A28" w14:paraId="0D0D405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06A87E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1ED50A9" w14:textId="77777777">
            <w:pPr>
              <w:spacing w:before="120" w:after="120"/>
              <w:rPr>
                <w:bCs/>
              </w:rPr>
            </w:pPr>
            <w:r w:rsidRPr="002F6A28">
              <w:rPr>
                <w:b/>
              </w:rPr>
              <w:t>Final date for comments:</w:t>
            </w:r>
            <w:r w:rsidRPr="00C379C8" w:rsidR="00EE3A11">
              <w:t xml:space="preserve"> 28 September 2026</w:t>
            </w:r>
          </w:p>
          <w:p w:rsidR="000C3B6C" w:rsidRPr="00E3324D" w:rsidP="000C3B6C" w14:paraId="283C3AC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9A71CB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D6155A" w:rsidP="000C3B6C" w14:paraId="0B064698" w14:textId="77777777">
            <w:pPr>
              <w:rPr>
                <w:lang w:val="fr-CH"/>
              </w:rPr>
            </w:pPr>
            <w:r w:rsidRPr="00D6155A">
              <w:rPr>
                <w:lang w:val="fr-CH"/>
              </w:rPr>
              <w:t>European Commission,</w:t>
            </w:r>
          </w:p>
          <w:p w:rsidR="00CE6C29" w:rsidRPr="00D6155A" w:rsidP="000C3B6C" w14:paraId="0ACEF716" w14:textId="77777777">
            <w:pPr>
              <w:rPr>
                <w:lang w:val="fr-CH"/>
              </w:rPr>
            </w:pPr>
            <w:r w:rsidRPr="00D6155A">
              <w:rPr>
                <w:lang w:val="fr-CH"/>
              </w:rPr>
              <w:t>EU-TBT Enquiry Point,</w:t>
            </w:r>
          </w:p>
          <w:p w:rsidR="00CE6C29" w:rsidRPr="00D6155A" w:rsidP="000C3B6C" w14:paraId="40E9AD81" w14:textId="77777777">
            <w:pPr>
              <w:rPr>
                <w:lang w:val="fr-CH"/>
              </w:rPr>
            </w:pPr>
            <w:r w:rsidRPr="00D6155A">
              <w:rPr>
                <w:lang w:val="fr-CH"/>
              </w:rPr>
              <w:t>Fax: + (32) 2 299 80 43,</w:t>
            </w:r>
          </w:p>
          <w:p w:rsidR="00CE6C29" w:rsidRPr="00D6155A" w:rsidP="000C3B6C" w14:paraId="5FB215A3" w14:textId="77777777">
            <w:pPr>
              <w:spacing w:after="120"/>
              <w:rPr>
                <w:lang w:val="fr-CH"/>
              </w:rPr>
            </w:pPr>
            <w:r w:rsidRPr="00D6155A">
              <w:rPr>
                <w:lang w:val="fr-CH"/>
              </w:rPr>
              <w:t xml:space="preserve">E-mail: </w:t>
            </w:r>
            <w:hyperlink r:id="rId6" w:history="1">
              <w:r w:rsidRPr="00D6155A">
                <w:rPr>
                  <w:color w:val="0000FF"/>
                  <w:u w:val="single"/>
                  <w:lang w:val="fr-CH"/>
                </w:rPr>
                <w:t>grow-eu-tbt@ec.europa.eu</w:t>
              </w:r>
            </w:hyperlink>
          </w:p>
        </w:tc>
      </w:tr>
    </w:tbl>
    <w:p w:rsidR="00EE3A11" w:rsidRPr="00D6155A" w:rsidP="00887259" w14:paraId="4AC16CDD" w14:textId="77777777">
      <w:pPr>
        <w:jc w:val="center"/>
        <w:rPr>
          <w:lang w:val="fr-CH"/>
        </w:rP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DDB7D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A9DB3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F2925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5A6286" w14:textId="77777777">
    <w:pPr>
      <w:pStyle w:val="Header"/>
      <w:pBdr>
        <w:bottom w:val="single" w:sz="4" w:space="1" w:color="auto"/>
      </w:pBdr>
      <w:tabs>
        <w:tab w:val="clear" w:pos="4513"/>
        <w:tab w:val="clear" w:pos="9027"/>
      </w:tabs>
      <w:jc w:val="center"/>
    </w:pPr>
    <w:r w:rsidRPr="002F6A28">
      <w:t>tbtSymbol</w:t>
    </w:r>
  </w:p>
  <w:p w:rsidR="009239F7" w:rsidRPr="002F6A28" w:rsidP="009239F7" w14:paraId="068292A3" w14:textId="77777777">
    <w:pPr>
      <w:pStyle w:val="Header"/>
      <w:pBdr>
        <w:bottom w:val="single" w:sz="4" w:space="1" w:color="auto"/>
      </w:pBdr>
      <w:tabs>
        <w:tab w:val="clear" w:pos="4513"/>
        <w:tab w:val="clear" w:pos="9027"/>
      </w:tabs>
      <w:jc w:val="center"/>
    </w:pPr>
  </w:p>
  <w:p w:rsidR="009239F7" w:rsidRPr="002F6A28" w:rsidP="009239F7" w14:paraId="5A4036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78C58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C4D92B" w14:textId="77777777">
    <w:pPr>
      <w:pStyle w:val="Header"/>
      <w:pBdr>
        <w:bottom w:val="single" w:sz="4" w:space="1" w:color="auto"/>
      </w:pBdr>
      <w:tabs>
        <w:tab w:val="clear" w:pos="4513"/>
        <w:tab w:val="clear" w:pos="9027"/>
      </w:tabs>
      <w:jc w:val="center"/>
    </w:pPr>
    <w:bookmarkStart w:id="0" w:name="spsSymbolHeader"/>
    <w:r w:rsidRPr="002F6A28">
      <w:t>G/TBT/N/EU/1227</w:t>
    </w:r>
    <w:bookmarkEnd w:id="0"/>
  </w:p>
  <w:p w:rsidR="009239F7" w:rsidRPr="002F6A28" w:rsidP="009239F7" w14:paraId="7DCC2C72" w14:textId="77777777">
    <w:pPr>
      <w:pStyle w:val="Header"/>
      <w:pBdr>
        <w:bottom w:val="single" w:sz="4" w:space="1" w:color="auto"/>
      </w:pBdr>
      <w:tabs>
        <w:tab w:val="clear" w:pos="4513"/>
        <w:tab w:val="clear" w:pos="9027"/>
      </w:tabs>
      <w:jc w:val="center"/>
    </w:pPr>
  </w:p>
  <w:p w:rsidR="009239F7" w:rsidRPr="002F6A28" w:rsidP="009239F7" w14:paraId="1CD20B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11D562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0E09D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0DDE9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216434" w14:textId="77777777">
          <w:pPr>
            <w:jc w:val="right"/>
            <w:rPr>
              <w:b/>
              <w:color w:val="FF0000"/>
              <w:szCs w:val="16"/>
            </w:rPr>
          </w:pPr>
        </w:p>
      </w:tc>
    </w:tr>
    <w:bookmarkEnd w:id="1"/>
    <w:tr w14:paraId="23DD9D8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A9B52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3AA35C5" w14:textId="77777777">
          <w:pPr>
            <w:jc w:val="right"/>
            <w:rPr>
              <w:b/>
              <w:szCs w:val="16"/>
            </w:rPr>
          </w:pPr>
        </w:p>
      </w:tc>
    </w:tr>
    <w:tr w14:paraId="4736B5E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F24C5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5688EAF" w14:textId="77777777">
          <w:pPr>
            <w:jc w:val="right"/>
            <w:rPr>
              <w:b/>
              <w:szCs w:val="16"/>
            </w:rPr>
          </w:pPr>
          <w:bookmarkStart w:id="2" w:name="bmkSymbols"/>
          <w:r w:rsidRPr="002F6A28">
            <w:rPr>
              <w:b/>
              <w:szCs w:val="16"/>
            </w:rPr>
            <w:t>G/TBT/N/EU/1227</w:t>
          </w:r>
          <w:bookmarkEnd w:id="2"/>
        </w:p>
      </w:tc>
    </w:tr>
    <w:tr w14:paraId="0C4C805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EE23BC" w14:textId="77777777"/>
      </w:tc>
      <w:tc>
        <w:tcPr>
          <w:tcW w:w="5448" w:type="dxa"/>
          <w:gridSpan w:val="2"/>
          <w:shd w:val="clear" w:color="auto" w:fill="FFFFFF"/>
          <w:tcMar>
            <w:left w:w="108" w:type="dxa"/>
            <w:right w:w="108" w:type="dxa"/>
          </w:tcMar>
          <w:vAlign w:val="center"/>
        </w:tcPr>
        <w:p w:rsidR="00ED54E0" w:rsidRPr="009239F7" w:rsidP="00B801E9" w14:paraId="02DDA696" w14:textId="77777777">
          <w:pPr>
            <w:jc w:val="right"/>
            <w:rPr>
              <w:szCs w:val="16"/>
            </w:rPr>
          </w:pPr>
          <w:bookmarkStart w:id="3" w:name="spsDateDistribution"/>
          <w:bookmarkStart w:id="4" w:name="bmkDate"/>
          <w:r w:rsidRPr="009239F7">
            <w:rPr>
              <w:szCs w:val="16"/>
            </w:rPr>
            <w:t>30 July 2026</w:t>
          </w:r>
          <w:bookmarkEnd w:id="3"/>
          <w:bookmarkEnd w:id="4"/>
        </w:p>
      </w:tc>
    </w:tr>
    <w:tr w14:paraId="64A9AFA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E36344" w14:textId="77777777">
          <w:pPr>
            <w:jc w:val="left"/>
            <w:rPr>
              <w:b/>
            </w:rPr>
          </w:pPr>
          <w:bookmarkStart w:id="5" w:name="bmkSerial"/>
          <w:r>
            <w:rPr>
              <w:rFonts w:ascii="Verdana" w:eastAsia="Verdana" w:hAnsi="Verdana" w:cs="Verdana"/>
              <w:b w:val="0"/>
              <w:color w:val="FF0000"/>
              <w:sz w:val="18"/>
            </w:rPr>
            <w:t>(26-5449)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640F3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5FA5A1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C3F28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3D127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05FE0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14384">
    <w:abstractNumId w:val="9"/>
  </w:num>
  <w:num w:numId="2" w16cid:durableId="22678056">
    <w:abstractNumId w:val="7"/>
  </w:num>
  <w:num w:numId="3" w16cid:durableId="1468933765">
    <w:abstractNumId w:val="6"/>
  </w:num>
  <w:num w:numId="4" w16cid:durableId="2143036928">
    <w:abstractNumId w:val="5"/>
  </w:num>
  <w:num w:numId="5" w16cid:durableId="331640052">
    <w:abstractNumId w:val="4"/>
  </w:num>
  <w:num w:numId="6" w16cid:durableId="2062753745">
    <w:abstractNumId w:val="12"/>
  </w:num>
  <w:num w:numId="7" w16cid:durableId="971787593">
    <w:abstractNumId w:val="11"/>
  </w:num>
  <w:num w:numId="8" w16cid:durableId="1468354386">
    <w:abstractNumId w:val="10"/>
  </w:num>
  <w:num w:numId="9" w16cid:durableId="1819108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434588">
    <w:abstractNumId w:val="13"/>
  </w:num>
  <w:num w:numId="11" w16cid:durableId="1334139683">
    <w:abstractNumId w:val="8"/>
  </w:num>
  <w:num w:numId="12" w16cid:durableId="800804482">
    <w:abstractNumId w:val="3"/>
  </w:num>
  <w:num w:numId="13" w16cid:durableId="1325279466">
    <w:abstractNumId w:val="2"/>
  </w:num>
  <w:num w:numId="14" w16cid:durableId="60560479">
    <w:abstractNumId w:val="1"/>
  </w:num>
  <w:num w:numId="15" w16cid:durableId="83264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2121"/>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4F7C"/>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155A"/>
    <w:rsid w:val="00D70F5B"/>
    <w:rsid w:val="00D747AE"/>
    <w:rsid w:val="00D75956"/>
    <w:rsid w:val="00D9226C"/>
    <w:rsid w:val="00DA20BD"/>
    <w:rsid w:val="00DA41AA"/>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839DD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ealth.ec.europa.eu/publications/sccs-scientific-advice-silver-used-cosmetic-products-casec-no-7440-22-4231-131-3_en" TargetMode="External" /><Relationship Id="rId11" Type="http://schemas.openxmlformats.org/officeDocument/2006/relationships/hyperlink" Target="http://data.europa.eu/eli/reg/2026/78/oj" TargetMode="External" /><Relationship Id="rId12" Type="http://schemas.openxmlformats.org/officeDocument/2006/relationships/hyperlink" Target="http://eur-lex.europa.eu/legal-content/EN/TXT/?qid=1415977955828&amp;uri=CELEX:32009R1223"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3999_00_e.pdf" TargetMode="External" /><Relationship Id="rId9" Type="http://schemas.openxmlformats.org/officeDocument/2006/relationships/hyperlink" Target="https://members.wto.org/crnattachments/2026/TBT/EEC/26_03999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B9FC80A-AA3F-4445-B96A-4FF624E72FA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2026-07-30T08:16:00Z</dcterms:created>
  <dcterms:modified xsi:type="dcterms:W3CDTF">2026-07-30T08:16:00Z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