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A2BA5E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7886CE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7C5C50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1767C87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6924C72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2FA128B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EUROPEAN UNION</w:t>
            </w:r>
          </w:p>
          <w:p w:rsidR="00F85C99" w:rsidRPr="002F6A28" w:rsidP="002F6A28" w14:paraId="0EA6286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030BC56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3822BB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33D2CA1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89FB550" w14:textId="77777777">
            <w:r w:rsidRPr="00C379C8">
              <w:t>European Commission</w:t>
            </w:r>
          </w:p>
          <w:p w:rsidR="00EE3A11" w:rsidRPr="00C379C8" w:rsidP="000C3B6C" w14:paraId="61FB998C" w14:textId="77777777">
            <w:r w:rsidRPr="00C379C8">
              <w:t>EU-TBT Enquiry Point,</w:t>
            </w:r>
          </w:p>
          <w:p w:rsidR="00EE3A11" w:rsidRPr="00C379C8" w:rsidP="000C3B6C" w14:paraId="0C3E87C0" w14:textId="77777777">
            <w:r w:rsidRPr="00C379C8">
              <w:t>Fax: +(32) 2 299 80 43,</w:t>
            </w:r>
          </w:p>
          <w:p w:rsidR="00EE3A11" w:rsidRPr="00C379C8" w:rsidP="000C3B6C" w14:paraId="55EA75D7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grow-eu-tbt@ec.europa.eu</w:t>
              </w:r>
            </w:hyperlink>
          </w:p>
          <w:p w:rsidR="00EE3A11" w:rsidRPr="00C379C8" w:rsidP="000C3B6C" w14:paraId="1EB78F93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https://technical-barriers-trade.ec.europa.eu/en/home</w:t>
              </w:r>
            </w:hyperlink>
          </w:p>
        </w:tc>
      </w:tr>
      <w:tr w14:paraId="6D4CDFA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5A0F9C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B9C113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31AB1F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2D6C8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EAA375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Children´s toys, i.e. products designed or intended, whether or not exclusively, for use in play by children under 14 years of age.</w:t>
            </w:r>
          </w:p>
        </w:tc>
      </w:tr>
      <w:tr w14:paraId="1068ED8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22A400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9E60FB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Commission Directive amending Annex II to Directive 2009/48/EC of the European Parliament and of the Council as regards allergenic fragrances in toys, bisphenol A, phenol and benzisothiazolinone; (5 page(s), in English)</w:t>
            </w:r>
          </w:p>
          <w:p w:rsidR="000C3B6C" w:rsidRPr="000C3B6C" w:rsidP="002F6A28" w14:paraId="29F6273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7725FC" w:rsidRPr="00CE6C29" w:rsidP="002F6A28" w14:paraId="634C32BD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https://members.wto.org/crnattachments/2026/TBT/EEC/26_04191_00_e.pdf</w:t>
              </w:r>
            </w:hyperlink>
          </w:p>
          <w:p w:rsidR="007725FC" w:rsidRPr="00CE6C29" w:rsidP="002F6A28" w14:paraId="7D4365DB" w14:textId="77777777">
            <w:pPr>
              <w:rPr>
                <w:iCs/>
              </w:rPr>
            </w:pPr>
            <w:r w:rsidRPr="00CE6C29">
              <w:rPr>
                <w:iCs/>
              </w:rPr>
              <w:t>European Commission</w:t>
            </w:r>
          </w:p>
          <w:p w:rsidR="007725FC" w:rsidRPr="00CE6C29" w:rsidP="002F6A28" w14:paraId="1DA783AA" w14:textId="77777777">
            <w:pPr>
              <w:rPr>
                <w:iCs/>
              </w:rPr>
            </w:pPr>
            <w:r w:rsidRPr="00CE6C29">
              <w:rPr>
                <w:iCs/>
              </w:rPr>
              <w:t>EU-TBT Enquiry Point</w:t>
            </w:r>
          </w:p>
          <w:p w:rsidR="007725FC" w:rsidRPr="00CE6C29" w:rsidP="002F6A28" w14:paraId="3E72C309" w14:textId="77777777">
            <w:pPr>
              <w:rPr>
                <w:iCs/>
              </w:rPr>
            </w:pPr>
            <w:r w:rsidRPr="00CE6C29">
              <w:rPr>
                <w:iCs/>
              </w:rPr>
              <w:t>Fax: + (32) 2 299 80 43</w:t>
            </w:r>
          </w:p>
          <w:p w:rsidR="007725FC" w:rsidRPr="00CE6C29" w:rsidP="002F6A28" w14:paraId="53B10589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grow-eu-tbt@ec.europa.eu</w:t>
              </w:r>
            </w:hyperlink>
          </w:p>
          <w:p w:rsidR="007725FC" w:rsidRPr="00CE6C29" w:rsidP="002F6A28" w14:paraId="492E4DBB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The text is available on the 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https://technical-barriers-trade.ec.europa.eu/en/home</w:t>
              </w:r>
            </w:hyperlink>
          </w:p>
        </w:tc>
      </w:tr>
      <w:tr w14:paraId="0A82FE7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46D31C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C1B820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The draft will introduce the following amendments to Directive 2009/48/EC on the satefy of toys:</w:t>
            </w:r>
          </w:p>
          <w:p w:rsidR="00FE448B" w:rsidRPr="00C379C8" w:rsidP="002F6A28" w14:paraId="1658EFA3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Inclusion of the fragrance Lilial in the list of prohibited allergenic fragrances in toys, set out in the first paragraph in Point 11 of Annex II to the Directive;</w:t>
            </w:r>
          </w:p>
          <w:p w:rsidR="00FE448B" w:rsidRPr="00C379C8" w:rsidP="002F6A28" w14:paraId="6CEDFB8E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Deletion, in Appendix C to Annex II of the Directive of the references to standards EN 71-10 and EN 71-11 as mandatory testing methods for bisphenol A, phenol and benzisothiazolinone in toys; and</w:t>
            </w:r>
          </w:p>
          <w:p w:rsidR="00FE448B" w:rsidRPr="00C379C8" w:rsidP="002F6A28" w14:paraId="00D87166" w14:textId="77777777">
            <w:pPr>
              <w:numPr>
                <w:ilvl w:val="0"/>
                <w:numId w:val="16"/>
              </w:numPr>
              <w:spacing w:before="120" w:after="120"/>
            </w:pPr>
            <w:r w:rsidRPr="00C379C8">
              <w:t>Reduction of the limit value for bisphenol A in Appendix C to Annex II to the Directive, to 0.005 mg/l (migration limit).</w:t>
            </w:r>
          </w:p>
        </w:tc>
      </w:tr>
      <w:tr w14:paraId="3EE1896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680B3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8834456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and safety, in particular protection of children's health from allergenic fragrances and bisphenol A in toys.; Protection of human health or safety</w:t>
            </w:r>
          </w:p>
        </w:tc>
      </w:tr>
      <w:tr w14:paraId="3A383E9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D623A4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6C6245D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11DAB10" w14:textId="77777777">
            <w:pPr>
              <w:spacing w:before="120" w:after="120"/>
            </w:pPr>
            <w:r w:rsidRPr="002F6A28">
              <w:t xml:space="preserve">Directive 2009/48/EC of the European Parliament and of the Council of 18 June 2009 on the safety of toys, OJ L 170, 30.6.2009, p. 1 - </w:t>
            </w:r>
            <w:hyperlink r:id="rId9" w:history="1">
              <w:r w:rsidRPr="002F6A28">
                <w:rPr>
                  <w:color w:val="0000FF"/>
                  <w:u w:val="single"/>
                </w:rPr>
                <w:t>http://eur-lex.europa.eu/legal-content/EN/TXT/?uri=CELEX:02009L0048-20140721</w:t>
              </w:r>
            </w:hyperlink>
          </w:p>
        </w:tc>
      </w:tr>
      <w:tr w14:paraId="11E6B41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AC5B5B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DD81FC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Q4 2026</w:t>
            </w:r>
          </w:p>
          <w:p w:rsidR="00EE3A11" w:rsidRPr="002F6A28" w:rsidP="008953C4" w14:paraId="5748761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Q4 2026</w:t>
            </w:r>
          </w:p>
        </w:tc>
      </w:tr>
      <w:tr w14:paraId="11B10CC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5A985DA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24DB473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1A105F0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10 October 2026</w:t>
            </w:r>
          </w:p>
          <w:p w:rsidR="000C3B6C" w:rsidRPr="00E3324D" w:rsidP="000C3B6C" w14:paraId="011A01F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5DCAD8BE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49E9D3B4" w14:textId="77777777">
            <w:r w:rsidRPr="00CE6C29">
              <w:t>European Commission,</w:t>
            </w:r>
          </w:p>
          <w:p w:rsidR="00CE6C29" w:rsidRPr="00CE6C29" w:rsidP="000C3B6C" w14:paraId="2A6B8E2A" w14:textId="77777777">
            <w:r w:rsidRPr="00CE6C29">
              <w:t>EU-TBT Enquiry Point,</w:t>
            </w:r>
          </w:p>
          <w:p w:rsidR="00CE6C29" w:rsidRPr="00CE6C29" w:rsidP="000C3B6C" w14:paraId="7B3998B4" w14:textId="77777777">
            <w:r w:rsidRPr="00CE6C29">
              <w:t>Fax: + (32) 2 299 80 43,</w:t>
            </w:r>
          </w:p>
          <w:p w:rsidR="00CE6C29" w:rsidRPr="00CE6C29" w:rsidP="000C3B6C" w14:paraId="6BA41B1D" w14:textId="77777777">
            <w:pPr>
              <w:spacing w:after="120"/>
            </w:pPr>
            <w:r w:rsidRPr="00CE6C29">
              <w:t xml:space="preserve">E-mail: </w:t>
            </w:r>
            <w:hyperlink r:id="rId6" w:history="1">
              <w:r w:rsidRPr="00CE6C29">
                <w:rPr>
                  <w:color w:val="0000FF"/>
                  <w:u w:val="single"/>
                </w:rPr>
                <w:t>grow-eu-tbt@ec.europa.eu</w:t>
              </w:r>
            </w:hyperlink>
          </w:p>
        </w:tc>
      </w:tr>
    </w:tbl>
    <w:p w:rsidR="00EE3A11" w:rsidRPr="002F6A28" w:rsidP="00887259" w14:paraId="50437DF7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95D8104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BB4CCF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4AA196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095C7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2D11A9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998A1A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F7D48E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993CD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G/TBT/N/EU/1231</w:t>
    </w:r>
    <w:bookmarkEnd w:id="0"/>
  </w:p>
  <w:p w:rsidR="009239F7" w:rsidRPr="002F6A28" w:rsidP="009239F7" w14:paraId="7643F2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7BBED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6F9313D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B316AB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871DCE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3338991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A6F29D1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1D910E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F696C5D" w14:textId="77777777">
          <w:pPr>
            <w:jc w:val="right"/>
            <w:rPr>
              <w:b/>
              <w:szCs w:val="16"/>
            </w:rPr>
          </w:pPr>
        </w:p>
      </w:tc>
    </w:tr>
    <w:tr w14:paraId="6F257D71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5A3FE7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F66A06F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G/TBT/N/EU/1231</w:t>
          </w:r>
          <w:bookmarkEnd w:id="2"/>
        </w:p>
      </w:tc>
    </w:tr>
    <w:tr w14:paraId="4A4FA54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C4A3DF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73794A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11 August 2026</w:t>
          </w:r>
          <w:bookmarkEnd w:id="3"/>
          <w:bookmarkEnd w:id="4"/>
        </w:p>
      </w:tc>
    </w:tr>
    <w:tr w14:paraId="0FF7A90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C84C5B2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(26-5687)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CA1383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97D0A4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B1C0061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C4761B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1CFFA98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03185766">
    <w:abstractNumId w:val="9"/>
  </w:num>
  <w:num w:numId="2" w16cid:durableId="615065399">
    <w:abstractNumId w:val="7"/>
  </w:num>
  <w:num w:numId="3" w16cid:durableId="1823236060">
    <w:abstractNumId w:val="6"/>
  </w:num>
  <w:num w:numId="4" w16cid:durableId="1805342045">
    <w:abstractNumId w:val="5"/>
  </w:num>
  <w:num w:numId="5" w16cid:durableId="2074623478">
    <w:abstractNumId w:val="4"/>
  </w:num>
  <w:num w:numId="6" w16cid:durableId="1120106329">
    <w:abstractNumId w:val="12"/>
  </w:num>
  <w:num w:numId="7" w16cid:durableId="1849129715">
    <w:abstractNumId w:val="11"/>
  </w:num>
  <w:num w:numId="8" w16cid:durableId="2137291888">
    <w:abstractNumId w:val="10"/>
  </w:num>
  <w:num w:numId="9" w16cid:durableId="3046250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2161739">
    <w:abstractNumId w:val="13"/>
  </w:num>
  <w:num w:numId="11" w16cid:durableId="895699105">
    <w:abstractNumId w:val="8"/>
  </w:num>
  <w:num w:numId="12" w16cid:durableId="1473019488">
    <w:abstractNumId w:val="3"/>
  </w:num>
  <w:num w:numId="13" w16cid:durableId="38867913">
    <w:abstractNumId w:val="2"/>
  </w:num>
  <w:num w:numId="14" w16cid:durableId="646975263">
    <w:abstractNumId w:val="1"/>
  </w:num>
  <w:num w:numId="15" w16cid:durableId="1672293451">
    <w:abstractNumId w:val="0"/>
  </w:num>
  <w:num w:numId="16" w16cid:durableId="115810971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1020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037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725FC"/>
    <w:rsid w:val="00796783"/>
    <w:rsid w:val="007B3C99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8A1"/>
    <w:rsid w:val="00BF59EC"/>
    <w:rsid w:val="00C1160B"/>
    <w:rsid w:val="00C11EAC"/>
    <w:rsid w:val="00C12F46"/>
    <w:rsid w:val="00C16D5D"/>
    <w:rsid w:val="00C21120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D6844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2B68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8F2742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grow-eu-tbt@ec.europa.eu" TargetMode="External" /><Relationship Id="rId7" Type="http://schemas.openxmlformats.org/officeDocument/2006/relationships/hyperlink" Target="https://technical-barriers-trade.ec.europa.eu/en/home" TargetMode="External" /><Relationship Id="rId8" Type="http://schemas.openxmlformats.org/officeDocument/2006/relationships/hyperlink" Target="https://members.wto.org/crnattachments/2026/TBT/EEC/26_04191_00_e.pdf" TargetMode="External" /><Relationship Id="rId9" Type="http://schemas.openxmlformats.org/officeDocument/2006/relationships/hyperlink" Target="http://eur-lex.europa.eu/legal-content/EN/TXT/?uri=CELEX:02009L0048-20140721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5DDDCC-5E59-47C2-8329-7E237BEE9D1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3</cp:revision>
  <dcterms:created xsi:type="dcterms:W3CDTF">2026-08-11T12:48:00Z</dcterms:created>
  <dcterms:modified xsi:type="dcterms:W3CDTF">2026-08-11T13:03:00Z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