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0F1B9B6" w14:textId="77777777">
      <w:pPr>
        <w:pStyle w:val="Title"/>
        <w:rPr>
          <w:caps w:val="0"/>
          <w:kern w:val="0"/>
        </w:rPr>
      </w:pPr>
      <w:r w:rsidRPr="002F6A28">
        <w:rPr>
          <w:caps w:val="0"/>
          <w:kern w:val="0"/>
        </w:rPr>
        <w:t>NOTIFICATION</w:t>
      </w:r>
    </w:p>
    <w:p w:rsidR="009239F7" w:rsidRPr="002F6A28" w:rsidP="002F6A28" w14:paraId="446E5615" w14:textId="77777777">
      <w:pPr>
        <w:jc w:val="center"/>
      </w:pPr>
      <w:r w:rsidRPr="002F6A28">
        <w:t>The following notification is being circulated in accordance with Article 10.6</w:t>
      </w:r>
    </w:p>
    <w:p w:rsidR="009239F7" w:rsidRPr="002F6A28" w:rsidP="002F6A28" w14:paraId="57E92ABC"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6F68736A"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27195699"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121BFF6E" w14:textId="77777777">
            <w:pPr>
              <w:spacing w:before="120" w:after="120"/>
            </w:pPr>
            <w:r w:rsidRPr="002F6A28">
              <w:rPr>
                <w:b/>
              </w:rPr>
              <w:t>Notifying Member:</w:t>
            </w:r>
            <w:r w:rsidRPr="00C92678" w:rsidR="00EE3A11">
              <w:t xml:space="preserve"> </w:t>
            </w:r>
            <w:r w:rsidRPr="00C92678" w:rsidR="00EE3A11">
              <w:rPr>
                <w:u w:val="single"/>
              </w:rPr>
              <w:t>EUROPEAN UNION</w:t>
            </w:r>
          </w:p>
          <w:p w:rsidR="00F85C99" w:rsidRPr="002F6A28" w:rsidP="002F6A28" w14:paraId="5722DC40" w14:textId="77777777">
            <w:pPr>
              <w:spacing w:after="120"/>
            </w:pPr>
            <w:r w:rsidRPr="002F6A28">
              <w:rPr>
                <w:b/>
              </w:rPr>
              <w:t>If applicable, name of local government involved (Article 3.2 and 7.2):</w:t>
            </w:r>
            <w:r w:rsidRPr="00C379C8" w:rsidR="00EE3A11">
              <w:t xml:space="preserve"> </w:t>
            </w:r>
          </w:p>
        </w:tc>
      </w:tr>
      <w:tr w14:paraId="773BEA1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520A67E"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209FE25A" w14:textId="77777777">
            <w:pPr>
              <w:spacing w:before="120" w:after="120"/>
            </w:pPr>
            <w:r w:rsidRPr="002F6A28">
              <w:rPr>
                <w:b/>
              </w:rPr>
              <w:t>Agency responsible:</w:t>
            </w:r>
            <w:r w:rsidRPr="00C379C8" w:rsidR="00EE3A11">
              <w:t xml:space="preserve"> </w:t>
            </w:r>
          </w:p>
          <w:p w:rsidR="00EE3A11" w:rsidRPr="00C379C8" w:rsidP="00155128" w14:paraId="30BB617A" w14:textId="77777777">
            <w:pPr>
              <w:spacing w:after="120"/>
            </w:pPr>
            <w:r w:rsidRPr="00C379C8">
              <w:t xml:space="preserve">European </w:t>
            </w:r>
            <w:r w:rsidRPr="00C379C8">
              <w:t>Commission</w:t>
            </w:r>
          </w:p>
          <w:p w:rsidR="00F85C99" w:rsidRPr="002F6A28" w:rsidP="00AA646C" w14:paraId="1F974370"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0902E96C" w14:textId="77777777">
            <w:r w:rsidRPr="00C379C8">
              <w:t>European Commission,</w:t>
            </w:r>
          </w:p>
          <w:p w:rsidR="00AC6C6E" w:rsidRPr="00C379C8" w:rsidP="00AA646C" w14:paraId="4FC17D85" w14:textId="77777777">
            <w:r w:rsidRPr="00C379C8">
              <w:t>EU-TBT Enquiry Point,</w:t>
            </w:r>
          </w:p>
          <w:p w:rsidR="00AC6C6E" w:rsidRPr="00C379C8" w:rsidP="00AA646C" w14:paraId="4CF93460" w14:textId="77777777">
            <w:r w:rsidRPr="00C379C8">
              <w:t>Fax: +(32) 2 299 80 43,</w:t>
            </w:r>
          </w:p>
          <w:p w:rsidR="00AC6C6E" w:rsidRPr="00C379C8" w:rsidP="00AA646C" w14:paraId="0F5B37A5" w14:textId="77777777">
            <w:r w:rsidRPr="00C379C8">
              <w:t xml:space="preserve">E-mail: </w:t>
            </w:r>
            <w:hyperlink r:id="rId5" w:history="1">
              <w:r w:rsidRPr="00C379C8">
                <w:rPr>
                  <w:color w:val="0000FF"/>
                  <w:u w:val="single"/>
                </w:rPr>
                <w:t>grow-eu-tbt@ec.europa.eu</w:t>
              </w:r>
            </w:hyperlink>
          </w:p>
          <w:p w:rsidR="00AC6C6E" w:rsidRPr="00C379C8" w:rsidP="00AA646C" w14:paraId="39727694" w14:textId="77777777">
            <w:pPr>
              <w:spacing w:after="120"/>
            </w:pPr>
            <w:r w:rsidRPr="00C379C8">
              <w:t>Website: Preventing International Trade Barriers | TBT - European Commission</w:t>
            </w:r>
          </w:p>
        </w:tc>
      </w:tr>
      <w:tr w14:paraId="3E635B8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090B538"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5A851429" w14:textId="77777777">
            <w:pPr>
              <w:spacing w:before="120" w:after="120"/>
            </w:pPr>
            <w:r w:rsidRPr="002F6A28">
              <w:rPr>
                <w:b/>
              </w:rPr>
              <w:t xml:space="preserve">Notified </w:t>
            </w:r>
            <w:r w:rsidRPr="002F6A28">
              <w:rPr>
                <w:b/>
              </w:rPr>
              <w:t>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093DBFB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4BB6D2A"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2557A84B"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Smartphones</w:t>
            </w:r>
          </w:p>
          <w:p w:rsidR="00EE3A11" w:rsidRPr="00C379C8" w:rsidP="002F6A28" w14:paraId="2EE01C64" w14:textId="77777777">
            <w:pPr>
              <w:spacing w:before="120" w:after="120"/>
            </w:pPr>
            <w:r w:rsidRPr="00C379C8">
              <w:t xml:space="preserve">Slate </w:t>
            </w:r>
            <w:r w:rsidRPr="00C379C8">
              <w:t>tablets</w:t>
            </w:r>
          </w:p>
          <w:p w:rsidR="00EE3A11" w:rsidRPr="00C379C8" w:rsidP="002F6A28" w14:paraId="66ADE551" w14:textId="77777777">
            <w:pPr>
              <w:spacing w:before="120" w:after="120"/>
            </w:pPr>
            <w:r w:rsidRPr="00C379C8">
              <w:t>Mobile phones other than smartphones</w:t>
            </w:r>
          </w:p>
          <w:p w:rsidR="00EE3A11" w:rsidRPr="00C379C8" w:rsidP="002F6A28" w14:paraId="38434F16" w14:textId="77777777">
            <w:pPr>
              <w:spacing w:before="120" w:after="120"/>
            </w:pPr>
            <w:r w:rsidRPr="00C379C8">
              <w:t>Cordless phones</w:t>
            </w:r>
          </w:p>
        </w:tc>
      </w:tr>
      <w:tr w14:paraId="387AEBD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0F14061"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623F7BBD" w14:textId="77777777">
            <w:pPr>
              <w:spacing w:before="120" w:after="120"/>
            </w:pPr>
            <w:r w:rsidRPr="002F6A28">
              <w:rPr>
                <w:b/>
              </w:rPr>
              <w:t>Title, number of pages and language(s) of the notified document:</w:t>
            </w:r>
            <w:r w:rsidRPr="00C379C8" w:rsidR="00EE3A11">
              <w:t xml:space="preserve"> Draft Commission Regulation correcting Commission Regulation (EU) 2023/1670 laying down ecodesign requirements for smartphones, mobile phones other than smartphones, cordless phones and slate tablets pursuant to Directive 2009/125/EC of the European Parliament and of the Council; (3 page(s), in English), (3 page(s), in English)</w:t>
            </w:r>
          </w:p>
        </w:tc>
      </w:tr>
      <w:tr w14:paraId="3860241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EB632FA"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0ECE908B" w14:textId="77777777">
            <w:pPr>
              <w:spacing w:before="120" w:after="120"/>
              <w:rPr>
                <w:b/>
              </w:rPr>
            </w:pPr>
            <w:r w:rsidRPr="002F6A28">
              <w:rPr>
                <w:b/>
              </w:rPr>
              <w:t>Description of content:</w:t>
            </w:r>
            <w:r w:rsidRPr="00C379C8" w:rsidR="00FE448B">
              <w:t xml:space="preserve"> This draft Commission Regulation amends Commission Regulation (EU) 2023/1670 of 16 June 2023 laying down ecodesign requirements for smartphones, mobile phones other than smartphones, cordless phones and slate tablets. The amendments aim to correct certain aspects that have come to light after the adoption of the original act:</w:t>
            </w:r>
          </w:p>
          <w:p w:rsidR="00FE448B" w:rsidRPr="00C379C8" w:rsidP="002F6A28" w14:paraId="258BD14E" w14:textId="77777777">
            <w:pPr>
              <w:spacing w:before="120" w:after="120"/>
            </w:pPr>
            <w:r w:rsidRPr="00C379C8">
              <w:t xml:space="preserve">Annex II to Commission Regulation (EU) 2023/1670 requires that a range of spare parts are made available to professional repairers or end users, and it sets a maximum delivery time of those spare parts. There is an error in the determination of the maximum delivery time that needs to be rectified. Given that this mistake affects all products covered by the Regulation, the same correction has to be made in the section on "maximum delivery </w:t>
            </w:r>
            <w:r w:rsidRPr="00C379C8">
              <w:t>time of spare parts" of each product group. Consequently, section 1.1 (3) of Parts A, B, C and D to Annex II must be amended.</w:t>
            </w:r>
          </w:p>
          <w:p w:rsidR="00FE448B" w:rsidRPr="00C379C8" w:rsidP="002F6A28" w14:paraId="7FE968A3" w14:textId="77777777">
            <w:pPr>
              <w:spacing w:before="120" w:after="120"/>
            </w:pPr>
            <w:r w:rsidRPr="00C379C8">
              <w:t xml:space="preserve">Annex II to Commission Regulation (EU) 2023/1670 sets different disassembly requirements for various parts of the product. It has been identified that there is a mistake regarding the requirements for the replacement of the display assembly, which was erroneously included in two separate sections of the requirements. This error needs to be corrected to ensure clarity and consistency. Additionally, it is necessary to align the requirements for the replacement of the battery with those applicable to the back </w:t>
            </w:r>
            <w:r w:rsidRPr="00C379C8">
              <w:t>cover and back cover assembly. Given that this mistake affects all products covered by the Regulation, the same correction has to be made in the sections "disassembly requirements" and "availability of spare parts" of each product group.</w:t>
            </w:r>
          </w:p>
        </w:tc>
      </w:tr>
      <w:tr w14:paraId="2B1E7FD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B56196A"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1119F025" w14:textId="77777777">
            <w:pPr>
              <w:spacing w:before="120" w:after="120"/>
              <w:rPr>
                <w:b/>
              </w:rPr>
            </w:pPr>
            <w:r w:rsidRPr="002F6A28">
              <w:rPr>
                <w:b/>
              </w:rPr>
              <w:t>Objective and rationale, including the nature of urgent problems where applicable:</w:t>
            </w:r>
            <w:r w:rsidRPr="00C379C8" w:rsidR="00EE3A11">
              <w:t xml:space="preserve"> After the adoption of Commission Regulation (EU) 2023/1670 certain aspects have been identified that need to be adapted. Firstly, the requirement on the delivery time of spare parts needs to be clarified. The original regulation provided for a different delivery time the first 5 year of the obligation to provide spare parts (5 days) than for the last two years of this obligation (10 days). However, the obligation to provide spare parts can last longer than 7 years as it is related to the time during which the product is placed on the market. Secondly, the disassembly requirements need to be corrected as the display assembly is erroneously included in two separate sections of the requirements. Finally, it is necessary to align the requirements for the replacement of the back cover assembly with those applicable to the battery by amending the availability of spare parts requirements. ; Protection of the environment</w:t>
            </w:r>
          </w:p>
        </w:tc>
      </w:tr>
      <w:tr w14:paraId="1AFE496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4C1BA1D1"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5B1B9DAD" w14:textId="77777777">
            <w:pPr>
              <w:spacing w:before="120" w:after="120"/>
              <w:rPr>
                <w:bCs/>
              </w:rPr>
            </w:pPr>
            <w:r w:rsidRPr="002F6A28">
              <w:rPr>
                <w:b/>
              </w:rPr>
              <w:t>Relevant documents:</w:t>
            </w:r>
            <w:r w:rsidRPr="002F6A28" w:rsidR="00EE3A11">
              <w:t xml:space="preserve"> </w:t>
            </w:r>
          </w:p>
          <w:p w:rsidR="00EE3A11" w:rsidRPr="002F6A28" w:rsidP="007F13E8" w14:paraId="4D7CCC04" w14:textId="77777777">
            <w:pPr>
              <w:spacing w:before="120" w:after="120"/>
            </w:pPr>
            <w:r w:rsidRPr="002F6A28">
              <w:t>Commission Regulation (EU) 2023/1670 of 16 June 2023 laying down ecodesign requirements for smartphones, mobile phones other than smartphones, cordless phones and slate tablets pursuant to Directive 2009/125/EC of the European Parliament and of the Council and amending Commission Regulation (EU) 2023/826 (Text with EEA relevance), Official Journal L 214, 31.8.2023, p. 47–93</w:t>
            </w:r>
          </w:p>
          <w:p w:rsidR="00EE3A11" w:rsidRPr="002F6A28" w:rsidP="007F13E8" w14:paraId="47AB8AF2" w14:textId="77777777">
            <w:pPr>
              <w:spacing w:before="120" w:after="120"/>
            </w:pPr>
            <w:hyperlink r:id="rId6" w:history="1">
              <w:r w:rsidRPr="002F6A28">
                <w:rPr>
                  <w:color w:val="0000FF"/>
                  <w:u w:val="single"/>
                </w:rPr>
                <w:t>Regulation - 2023/1670 - EN - EUR-Lex</w:t>
              </w:r>
            </w:hyperlink>
          </w:p>
        </w:tc>
      </w:tr>
      <w:tr w14:paraId="3D3988DD"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2853701B"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2400744E" w14:textId="77777777">
            <w:pPr>
              <w:spacing w:before="120" w:after="120"/>
            </w:pPr>
            <w:r w:rsidRPr="002F6A28">
              <w:rPr>
                <w:b/>
              </w:rPr>
              <w:t>Proposed date of adoption:</w:t>
            </w:r>
            <w:r w:rsidRPr="00C379C8">
              <w:t xml:space="preserve"> </w:t>
            </w:r>
            <w:r w:rsidRPr="00C379C8">
              <w:t>1 September 2025</w:t>
            </w:r>
          </w:p>
          <w:p w:rsidR="00EE3A11" w:rsidRPr="002F6A28" w:rsidP="008953C4" w14:paraId="407AAC87" w14:textId="77777777">
            <w:pPr>
              <w:spacing w:after="120"/>
            </w:pPr>
            <w:r w:rsidRPr="002F6A28">
              <w:rPr>
                <w:b/>
              </w:rPr>
              <w:t>Proposed date of entry into force:</w:t>
            </w:r>
            <w:r w:rsidRPr="00C379C8">
              <w:t xml:space="preserve"> 20 days from publication in the Official Journal of the EU (The </w:t>
            </w:r>
            <w:r w:rsidRPr="00C379C8">
              <w:t>provisions shall apply from 06/06/2025).</w:t>
            </w:r>
          </w:p>
        </w:tc>
      </w:tr>
      <w:tr w14:paraId="22DE1A5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3446D9C"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532DE604" w14:textId="77777777">
            <w:pPr>
              <w:spacing w:before="120" w:after="120"/>
            </w:pPr>
            <w:r w:rsidRPr="002F6A28">
              <w:rPr>
                <w:b/>
              </w:rPr>
              <w:t>Final date for comments:</w:t>
            </w:r>
            <w:r w:rsidRPr="00C379C8" w:rsidR="00EE3A11">
              <w:t xml:space="preserve"> 60 days from notification</w:t>
            </w:r>
          </w:p>
        </w:tc>
      </w:tr>
      <w:tr w14:paraId="619BA3F5"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3DA480B9"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6AEB173D"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57E77DCA" w14:textId="77777777">
            <w:pPr>
              <w:keepNext/>
              <w:keepLines/>
              <w:rPr>
                <w:bCs/>
              </w:rPr>
            </w:pPr>
            <w:r w:rsidRPr="00A12DDE">
              <w:rPr>
                <w:bCs/>
              </w:rPr>
              <w:t>European Commission,</w:t>
            </w:r>
          </w:p>
          <w:p w:rsidR="00EE3A11" w:rsidRPr="00A12DDE" w:rsidP="00B16145" w14:paraId="66D18752" w14:textId="77777777">
            <w:pPr>
              <w:keepNext/>
              <w:keepLines/>
              <w:rPr>
                <w:bCs/>
              </w:rPr>
            </w:pPr>
            <w:r w:rsidRPr="00A12DDE">
              <w:rPr>
                <w:bCs/>
              </w:rPr>
              <w:t>EU-TBT Enquiry Point,</w:t>
            </w:r>
          </w:p>
          <w:p w:rsidR="00EE3A11" w:rsidRPr="00A12DDE" w:rsidP="00B16145" w14:paraId="0F4145EF" w14:textId="77777777">
            <w:pPr>
              <w:keepNext/>
              <w:keepLines/>
              <w:rPr>
                <w:bCs/>
              </w:rPr>
            </w:pPr>
            <w:r w:rsidRPr="00A12DDE">
              <w:rPr>
                <w:bCs/>
              </w:rPr>
              <w:t>Fax: + (32) 2 299 80 43,</w:t>
            </w:r>
          </w:p>
          <w:p w:rsidR="00EE3A11" w:rsidRPr="00A12DDE" w:rsidP="00B16145" w14:paraId="56249FF0" w14:textId="77777777">
            <w:pPr>
              <w:keepNext/>
              <w:keepLines/>
              <w:rPr>
                <w:bCs/>
              </w:rPr>
            </w:pPr>
            <w:r w:rsidRPr="00A12DDE">
              <w:rPr>
                <w:bCs/>
              </w:rPr>
              <w:t xml:space="preserve">E-mail: </w:t>
            </w:r>
            <w:hyperlink r:id="rId5" w:history="1">
              <w:r w:rsidRPr="00A12DDE">
                <w:rPr>
                  <w:bCs/>
                  <w:color w:val="0000FF"/>
                  <w:u w:val="single"/>
                </w:rPr>
                <w:t>grow-eu-tbt@ec.europa.eu</w:t>
              </w:r>
            </w:hyperlink>
          </w:p>
          <w:p w:rsidR="00EE3A11" w:rsidRPr="00A12DDE" w:rsidP="00B16145" w14:paraId="5618AA47" w14:textId="77777777">
            <w:pPr>
              <w:keepNext/>
              <w:keepLines/>
              <w:rPr>
                <w:bCs/>
              </w:rPr>
            </w:pPr>
            <w:r w:rsidRPr="00A12DDE">
              <w:rPr>
                <w:bCs/>
              </w:rPr>
              <w:t xml:space="preserve">The text is available on the EU-TBT Website : </w:t>
            </w:r>
            <w:hyperlink r:id="rId7" w:tgtFrame="_blank" w:history="1">
              <w:r w:rsidRPr="00A12DDE">
                <w:rPr>
                  <w:bCs/>
                  <w:color w:val="0000FF"/>
                  <w:u w:val="single"/>
                </w:rPr>
                <w:t>https://technical-barriers-trade.ec.europa.eu/en/home</w:t>
              </w:r>
            </w:hyperlink>
          </w:p>
          <w:p w:rsidR="00EE3A11" w:rsidRPr="00A12DDE" w:rsidP="00B16145" w14:paraId="0B495BCF" w14:textId="77777777">
            <w:pPr>
              <w:keepNext/>
              <w:keepLines/>
              <w:pBdr>
                <w:top w:val="none" w:sz="0" w:space="4" w:color="auto"/>
              </w:pBdr>
              <w:rPr>
                <w:bCs/>
              </w:rPr>
            </w:pPr>
            <w:hyperlink r:id="rId8" w:tgtFrame="_blank" w:history="1">
              <w:r w:rsidRPr="00A12DDE">
                <w:rPr>
                  <w:bCs/>
                  <w:color w:val="0000FF"/>
                  <w:u w:val="single"/>
                </w:rPr>
                <w:t>https://members.wto.org/crnattachments/2025/TBT/EEC/25_02910_00_e.pdf</w:t>
              </w:r>
            </w:hyperlink>
          </w:p>
          <w:p w:rsidR="00EE3A11" w:rsidRPr="00A12DDE" w:rsidP="00B16145" w14:paraId="1853CAE6" w14:textId="77777777">
            <w:pPr>
              <w:keepNext/>
              <w:keepLines/>
              <w:spacing w:after="120"/>
              <w:rPr>
                <w:bCs/>
              </w:rPr>
            </w:pPr>
            <w:hyperlink r:id="rId9" w:tgtFrame="_blank" w:history="1">
              <w:r w:rsidRPr="00A12DDE">
                <w:rPr>
                  <w:bCs/>
                  <w:color w:val="0000FF"/>
                  <w:u w:val="single"/>
                </w:rPr>
                <w:t>https://members.wto.org/crnattachments/2025/TBT/EEC/25_02910_01_e.pdf</w:t>
              </w:r>
            </w:hyperlink>
          </w:p>
        </w:tc>
      </w:tr>
    </w:tbl>
    <w:p w:rsidR="00EE3A11" w:rsidRPr="002F6A28" w:rsidP="002F6A28" w14:paraId="2AEDD602" w14:textId="77777777"/>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2862A7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1BBF69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643182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D6BD839" w14:textId="77777777">
    <w:pPr>
      <w:pStyle w:val="Header"/>
      <w:pBdr>
        <w:bottom w:val="single" w:sz="4" w:space="1" w:color="auto"/>
      </w:pBdr>
      <w:tabs>
        <w:tab w:val="clear" w:pos="4513"/>
        <w:tab w:val="clear" w:pos="9027"/>
      </w:tabs>
      <w:jc w:val="center"/>
    </w:pPr>
    <w:r w:rsidRPr="002F6A28">
      <w:t>tbtSymbol</w:t>
    </w:r>
  </w:p>
  <w:p w:rsidR="009239F7" w:rsidRPr="002F6A28" w:rsidP="009239F7" w14:paraId="6D52DFC4" w14:textId="77777777">
    <w:pPr>
      <w:pStyle w:val="Header"/>
      <w:pBdr>
        <w:bottom w:val="single" w:sz="4" w:space="1" w:color="auto"/>
      </w:pBdr>
      <w:tabs>
        <w:tab w:val="clear" w:pos="4513"/>
        <w:tab w:val="clear" w:pos="9027"/>
      </w:tabs>
      <w:jc w:val="center"/>
    </w:pPr>
  </w:p>
  <w:p w:rsidR="009239F7" w:rsidRPr="002F6A28" w:rsidP="009239F7" w14:paraId="1F5F52F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6FEDC2C"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A8147C1" w14:textId="77777777">
    <w:pPr>
      <w:pStyle w:val="Header"/>
      <w:pBdr>
        <w:bottom w:val="single" w:sz="4" w:space="1" w:color="auto"/>
      </w:pBdr>
      <w:tabs>
        <w:tab w:val="clear" w:pos="4513"/>
        <w:tab w:val="clear" w:pos="9027"/>
      </w:tabs>
      <w:jc w:val="center"/>
    </w:pPr>
    <w:bookmarkStart w:id="0" w:name="spsSymbolHeader"/>
    <w:r w:rsidRPr="002F6A28">
      <w:t>G/TBT/N/EU/1132</w:t>
    </w:r>
    <w:bookmarkEnd w:id="0"/>
  </w:p>
  <w:p w:rsidR="009239F7" w:rsidRPr="002F6A28" w:rsidP="009239F7" w14:paraId="0CAA7FCC" w14:textId="77777777">
    <w:pPr>
      <w:pStyle w:val="Header"/>
      <w:pBdr>
        <w:bottom w:val="single" w:sz="4" w:space="1" w:color="auto"/>
      </w:pBdr>
      <w:tabs>
        <w:tab w:val="clear" w:pos="4513"/>
        <w:tab w:val="clear" w:pos="9027"/>
      </w:tabs>
      <w:jc w:val="center"/>
    </w:pPr>
  </w:p>
  <w:p w:rsidR="009239F7" w:rsidRPr="002F6A28" w:rsidP="009239F7" w14:paraId="03F56FE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9D3C77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D395C9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BF9158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DBC55EE" w14:textId="77777777">
          <w:pPr>
            <w:jc w:val="right"/>
            <w:rPr>
              <w:b/>
              <w:color w:val="FF0000"/>
              <w:szCs w:val="16"/>
            </w:rPr>
          </w:pPr>
        </w:p>
      </w:tc>
    </w:tr>
    <w:bookmarkEnd w:id="1"/>
    <w:tr w14:paraId="1B5306A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CA29BA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539F405" w14:textId="77777777">
          <w:pPr>
            <w:jc w:val="right"/>
            <w:rPr>
              <w:b/>
              <w:szCs w:val="16"/>
            </w:rPr>
          </w:pPr>
        </w:p>
      </w:tc>
    </w:tr>
    <w:tr w14:paraId="23A2BB0E"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B3346A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9296208" w14:textId="77777777">
          <w:pPr>
            <w:jc w:val="right"/>
            <w:rPr>
              <w:b/>
              <w:szCs w:val="16"/>
            </w:rPr>
          </w:pPr>
          <w:bookmarkStart w:id="2" w:name="bmkSymbols"/>
          <w:r w:rsidRPr="002F6A28">
            <w:rPr>
              <w:b/>
              <w:szCs w:val="16"/>
            </w:rPr>
            <w:t>G/TBT/N/EU/1132</w:t>
          </w:r>
          <w:bookmarkEnd w:id="2"/>
        </w:p>
      </w:tc>
    </w:tr>
    <w:tr w14:paraId="7BD59C47"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4EEBC03" w14:textId="77777777"/>
      </w:tc>
      <w:tc>
        <w:tcPr>
          <w:tcW w:w="5448" w:type="dxa"/>
          <w:gridSpan w:val="2"/>
          <w:shd w:val="clear" w:color="auto" w:fill="FFFFFF"/>
          <w:tcMar>
            <w:left w:w="108" w:type="dxa"/>
            <w:right w:w="108" w:type="dxa"/>
          </w:tcMar>
          <w:vAlign w:val="center"/>
        </w:tcPr>
        <w:p w:rsidR="00ED54E0" w:rsidRPr="009239F7" w:rsidP="00B801E9" w14:paraId="45AF9435" w14:textId="77777777">
          <w:pPr>
            <w:jc w:val="right"/>
            <w:rPr>
              <w:szCs w:val="16"/>
            </w:rPr>
          </w:pPr>
          <w:bookmarkStart w:id="3" w:name="spsDateDistribution"/>
          <w:bookmarkStart w:id="4" w:name="bmkDate"/>
          <w:r w:rsidRPr="009239F7">
            <w:rPr>
              <w:szCs w:val="16"/>
            </w:rPr>
            <w:t>15 April 2025</w:t>
          </w:r>
          <w:bookmarkEnd w:id="3"/>
          <w:bookmarkEnd w:id="4"/>
        </w:p>
      </w:tc>
    </w:tr>
    <w:tr w14:paraId="6E68AA7F"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CD946A1" w14:textId="77777777">
          <w:pPr>
            <w:jc w:val="left"/>
            <w:rPr>
              <w:b/>
            </w:rPr>
          </w:pPr>
          <w:bookmarkStart w:id="5" w:name="bmkSerial"/>
          <w:r>
            <w:rPr>
              <w:b w:val="0"/>
              <w:color w:val="FF0000"/>
            </w:rPr>
            <w:t>(25-2666)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6776BA0"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AF22B61"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061AE0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E5DAE3C"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77724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09779060">
    <w:abstractNumId w:val="9"/>
  </w:num>
  <w:num w:numId="2" w16cid:durableId="1793523887">
    <w:abstractNumId w:val="7"/>
  </w:num>
  <w:num w:numId="3" w16cid:durableId="1818955546">
    <w:abstractNumId w:val="6"/>
  </w:num>
  <w:num w:numId="4" w16cid:durableId="300113107">
    <w:abstractNumId w:val="5"/>
  </w:num>
  <w:num w:numId="5" w16cid:durableId="484199608">
    <w:abstractNumId w:val="4"/>
  </w:num>
  <w:num w:numId="6" w16cid:durableId="917327842">
    <w:abstractNumId w:val="12"/>
  </w:num>
  <w:num w:numId="7" w16cid:durableId="112749748">
    <w:abstractNumId w:val="11"/>
  </w:num>
  <w:num w:numId="8" w16cid:durableId="2076927261">
    <w:abstractNumId w:val="10"/>
  </w:num>
  <w:num w:numId="9" w16cid:durableId="19988032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575063">
    <w:abstractNumId w:val="13"/>
  </w:num>
  <w:num w:numId="11" w16cid:durableId="1973556397">
    <w:abstractNumId w:val="8"/>
  </w:num>
  <w:num w:numId="12" w16cid:durableId="1856268384">
    <w:abstractNumId w:val="3"/>
  </w:num>
  <w:num w:numId="13" w16cid:durableId="739450644">
    <w:abstractNumId w:val="2"/>
  </w:num>
  <w:num w:numId="14" w16cid:durableId="1200388301">
    <w:abstractNumId w:val="1"/>
  </w:num>
  <w:num w:numId="15" w16cid:durableId="207758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1F80"/>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07F31"/>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C61C5"/>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948B01"/>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row-eu-tbt@ec.europa.eu" TargetMode="External" /><Relationship Id="rId6" Type="http://schemas.openxmlformats.org/officeDocument/2006/relationships/hyperlink" Target="https://eur-lex.europa.eu/eli/reg/2023/1670/oj" TargetMode="External" /><Relationship Id="rId7" Type="http://schemas.openxmlformats.org/officeDocument/2006/relationships/hyperlink" Target="https://technical-barriers-trade.ec.europa.eu/en/home" TargetMode="External" /><Relationship Id="rId8" Type="http://schemas.openxmlformats.org/officeDocument/2006/relationships/hyperlink" Target="https://members.wto.org/crnattachments/2025/TBT/EEC/25_02910_00_e.pdf" TargetMode="External" /><Relationship Id="rId9" Type="http://schemas.openxmlformats.org/officeDocument/2006/relationships/hyperlink" Target="https://members.wto.org/crnattachments/2025/TBT/EEC/25_02910_01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2025-04-15T13:30:00Z</dcterms:created>
  <dcterms:modified xsi:type="dcterms:W3CDTF">2025-04-15T13:30:00Z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